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AC357D" w14:textId="77777777" w:rsidR="007D37C8" w:rsidRDefault="007D37C8" w:rsidP="007D37C8">
      <w:pPr>
        <w:jc w:val="center"/>
        <w:rPr>
          <w:sz w:val="72"/>
          <w:szCs w:val="72"/>
          <w:lang w:val="en-US"/>
        </w:rPr>
      </w:pPr>
      <w:r>
        <w:rPr>
          <w:sz w:val="72"/>
          <w:szCs w:val="72"/>
          <w:lang w:val="en-US"/>
        </w:rPr>
        <w:t>YEAR 12</w:t>
      </w:r>
    </w:p>
    <w:p w14:paraId="068CC3D2" w14:textId="77777777" w:rsidR="007D37C8" w:rsidRDefault="007D37C8" w:rsidP="007D37C8">
      <w:pPr>
        <w:tabs>
          <w:tab w:val="center" w:pos="4513"/>
          <w:tab w:val="right" w:pos="9026"/>
        </w:tabs>
        <w:rPr>
          <w:sz w:val="72"/>
          <w:szCs w:val="72"/>
          <w:lang w:val="en-US"/>
        </w:rPr>
      </w:pPr>
      <w:r>
        <w:rPr>
          <w:sz w:val="72"/>
          <w:szCs w:val="72"/>
          <w:lang w:val="en-US"/>
        </w:rPr>
        <w:tab/>
        <w:t>GEOGRAPHY</w:t>
      </w:r>
      <w:r>
        <w:rPr>
          <w:sz w:val="72"/>
          <w:szCs w:val="72"/>
          <w:lang w:val="en-US"/>
        </w:rPr>
        <w:tab/>
      </w:r>
    </w:p>
    <w:p w14:paraId="614106BC" w14:textId="77777777" w:rsidR="007D37C8" w:rsidRDefault="007D37C8" w:rsidP="007D37C8">
      <w:pPr>
        <w:jc w:val="center"/>
        <w:rPr>
          <w:sz w:val="72"/>
          <w:szCs w:val="72"/>
          <w:lang w:val="en-US"/>
        </w:rPr>
      </w:pPr>
      <w:r>
        <w:rPr>
          <w:sz w:val="72"/>
          <w:szCs w:val="72"/>
          <w:lang w:val="en-US"/>
        </w:rPr>
        <w:t>HOME LEARNING KIT</w:t>
      </w:r>
    </w:p>
    <w:p w14:paraId="16AC4406" w14:textId="671B42E7" w:rsidR="007D37C8" w:rsidRDefault="007D37C8" w:rsidP="007D37C8">
      <w:pPr>
        <w:jc w:val="center"/>
        <w:rPr>
          <w:sz w:val="72"/>
          <w:szCs w:val="72"/>
          <w:lang w:val="en-US"/>
        </w:rPr>
      </w:pPr>
      <w:r>
        <w:rPr>
          <w:sz w:val="72"/>
          <w:szCs w:val="72"/>
          <w:lang w:val="en-US"/>
        </w:rPr>
        <w:t xml:space="preserve">WEEK </w:t>
      </w:r>
      <w:r w:rsidR="00547B5F">
        <w:rPr>
          <w:sz w:val="72"/>
          <w:szCs w:val="72"/>
          <w:lang w:val="en-US"/>
        </w:rPr>
        <w:t>7</w:t>
      </w:r>
    </w:p>
    <w:p w14:paraId="69BA58F8" w14:textId="77777777" w:rsidR="007D37C8" w:rsidRDefault="007D37C8" w:rsidP="007D37C8">
      <w:pPr>
        <w:jc w:val="center"/>
        <w:rPr>
          <w:sz w:val="72"/>
          <w:szCs w:val="72"/>
          <w:lang w:val="en-US"/>
        </w:rPr>
      </w:pPr>
    </w:p>
    <w:tbl>
      <w:tblPr>
        <w:tblStyle w:val="TableGrid"/>
        <w:tblW w:w="0" w:type="auto"/>
        <w:tblInd w:w="1271" w:type="dxa"/>
        <w:tblLook w:val="04A0" w:firstRow="1" w:lastRow="0" w:firstColumn="1" w:lastColumn="0" w:noHBand="0" w:noVBand="1"/>
      </w:tblPr>
      <w:tblGrid>
        <w:gridCol w:w="7416"/>
      </w:tblGrid>
      <w:tr w:rsidR="007D37C8" w14:paraId="28510346" w14:textId="77777777" w:rsidTr="007D64CE">
        <w:trPr>
          <w:trHeight w:val="3526"/>
        </w:trPr>
        <w:tc>
          <w:tcPr>
            <w:tcW w:w="7088" w:type="dxa"/>
            <w:tcBorders>
              <w:top w:val="single" w:sz="4" w:space="0" w:color="auto"/>
              <w:left w:val="single" w:sz="4" w:space="0" w:color="auto"/>
              <w:bottom w:val="single" w:sz="4" w:space="0" w:color="auto"/>
              <w:right w:val="single" w:sz="4" w:space="0" w:color="auto"/>
            </w:tcBorders>
            <w:hideMark/>
          </w:tcPr>
          <w:p w14:paraId="2CF4042D" w14:textId="77777777" w:rsidR="007D37C8" w:rsidRPr="0052573C" w:rsidRDefault="006766FE" w:rsidP="007D64CE">
            <w:pPr>
              <w:jc w:val="center"/>
              <w:rPr>
                <w:sz w:val="24"/>
                <w:szCs w:val="24"/>
                <w:lang w:val="en-US"/>
              </w:rPr>
            </w:pPr>
            <w:r>
              <w:rPr>
                <w:noProof/>
                <w:lang w:val="en-US"/>
              </w:rPr>
              <w:drawing>
                <wp:inline distT="0" distB="0" distL="0" distR="0" wp14:anchorId="2999858F" wp14:editId="01A57833">
                  <wp:extent cx="4572000" cy="28814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582807" cy="2888235"/>
                          </a:xfrm>
                          <a:prstGeom prst="rect">
                            <a:avLst/>
                          </a:prstGeom>
                        </pic:spPr>
                      </pic:pic>
                    </a:graphicData>
                  </a:graphic>
                </wp:inline>
              </w:drawing>
            </w:r>
          </w:p>
        </w:tc>
      </w:tr>
    </w:tbl>
    <w:p w14:paraId="46F74E80" w14:textId="77777777" w:rsidR="007D37C8" w:rsidRPr="0052573C" w:rsidRDefault="007D37C8" w:rsidP="007D37C8">
      <w:pPr>
        <w:rPr>
          <w:rFonts w:ascii="Times New Roman" w:hAnsi="Times New Roman" w:cs="Times New Roman"/>
          <w:sz w:val="24"/>
          <w:szCs w:val="24"/>
          <w:lang w:val="en-US"/>
        </w:rPr>
      </w:pPr>
    </w:p>
    <w:p w14:paraId="188B5593" w14:textId="77777777" w:rsidR="007D37C8" w:rsidRDefault="007D37C8" w:rsidP="007D37C8">
      <w:pPr>
        <w:rPr>
          <w:sz w:val="72"/>
          <w:szCs w:val="72"/>
          <w:lang w:val="en-US"/>
        </w:rPr>
      </w:pPr>
    </w:p>
    <w:tbl>
      <w:tblPr>
        <w:tblStyle w:val="TableGrid"/>
        <w:tblW w:w="0" w:type="auto"/>
        <w:tblLook w:val="04A0" w:firstRow="1" w:lastRow="0" w:firstColumn="1" w:lastColumn="0" w:noHBand="0" w:noVBand="1"/>
      </w:tblPr>
      <w:tblGrid>
        <w:gridCol w:w="1838"/>
        <w:gridCol w:w="5103"/>
      </w:tblGrid>
      <w:tr w:rsidR="007D37C8" w14:paraId="53EEE68D" w14:textId="77777777" w:rsidTr="007D64CE">
        <w:tc>
          <w:tcPr>
            <w:tcW w:w="1838" w:type="dxa"/>
            <w:tcBorders>
              <w:top w:val="single" w:sz="4" w:space="0" w:color="auto"/>
              <w:left w:val="single" w:sz="4" w:space="0" w:color="auto"/>
              <w:bottom w:val="single" w:sz="4" w:space="0" w:color="auto"/>
              <w:right w:val="single" w:sz="4" w:space="0" w:color="auto"/>
            </w:tcBorders>
            <w:hideMark/>
          </w:tcPr>
          <w:p w14:paraId="345EB069" w14:textId="77777777" w:rsidR="007D37C8" w:rsidRDefault="007D37C8" w:rsidP="007D64CE">
            <w:pPr>
              <w:jc w:val="center"/>
              <w:rPr>
                <w:sz w:val="24"/>
                <w:szCs w:val="24"/>
                <w:lang w:val="en-US"/>
              </w:rPr>
            </w:pPr>
            <w:r>
              <w:rPr>
                <w:sz w:val="24"/>
                <w:szCs w:val="24"/>
                <w:lang w:val="en-US"/>
              </w:rPr>
              <w:t xml:space="preserve">NAME </w:t>
            </w:r>
          </w:p>
        </w:tc>
        <w:tc>
          <w:tcPr>
            <w:tcW w:w="5103" w:type="dxa"/>
            <w:tcBorders>
              <w:top w:val="single" w:sz="4" w:space="0" w:color="auto"/>
              <w:left w:val="single" w:sz="4" w:space="0" w:color="auto"/>
              <w:bottom w:val="single" w:sz="4" w:space="0" w:color="auto"/>
              <w:right w:val="single" w:sz="4" w:space="0" w:color="auto"/>
            </w:tcBorders>
          </w:tcPr>
          <w:p w14:paraId="2FA274FA" w14:textId="77777777" w:rsidR="007D37C8" w:rsidRDefault="007D37C8" w:rsidP="007D64CE">
            <w:pPr>
              <w:jc w:val="center"/>
              <w:rPr>
                <w:sz w:val="24"/>
                <w:szCs w:val="24"/>
                <w:lang w:val="en-US"/>
              </w:rPr>
            </w:pPr>
          </w:p>
          <w:p w14:paraId="066E6394" w14:textId="77777777" w:rsidR="007D37C8" w:rsidRDefault="007D37C8" w:rsidP="007D64CE">
            <w:pPr>
              <w:jc w:val="center"/>
              <w:rPr>
                <w:sz w:val="24"/>
                <w:szCs w:val="24"/>
                <w:lang w:val="en-US"/>
              </w:rPr>
            </w:pPr>
          </w:p>
        </w:tc>
      </w:tr>
      <w:tr w:rsidR="007D37C8" w14:paraId="28147ACC" w14:textId="77777777" w:rsidTr="007D64CE">
        <w:tc>
          <w:tcPr>
            <w:tcW w:w="1838" w:type="dxa"/>
            <w:tcBorders>
              <w:top w:val="single" w:sz="4" w:space="0" w:color="auto"/>
              <w:left w:val="single" w:sz="4" w:space="0" w:color="auto"/>
              <w:bottom w:val="single" w:sz="4" w:space="0" w:color="auto"/>
              <w:right w:val="single" w:sz="4" w:space="0" w:color="auto"/>
            </w:tcBorders>
            <w:hideMark/>
          </w:tcPr>
          <w:p w14:paraId="0F0F9B7F" w14:textId="77777777" w:rsidR="007D37C8" w:rsidRDefault="007D37C8" w:rsidP="007D64CE">
            <w:pPr>
              <w:jc w:val="center"/>
              <w:rPr>
                <w:sz w:val="24"/>
                <w:szCs w:val="24"/>
                <w:lang w:val="en-US"/>
              </w:rPr>
            </w:pPr>
            <w:r>
              <w:rPr>
                <w:sz w:val="24"/>
                <w:szCs w:val="24"/>
                <w:lang w:val="en-US"/>
              </w:rPr>
              <w:t>LEVEL</w:t>
            </w:r>
          </w:p>
        </w:tc>
        <w:tc>
          <w:tcPr>
            <w:tcW w:w="5103" w:type="dxa"/>
            <w:tcBorders>
              <w:top w:val="single" w:sz="4" w:space="0" w:color="auto"/>
              <w:left w:val="single" w:sz="4" w:space="0" w:color="auto"/>
              <w:bottom w:val="single" w:sz="4" w:space="0" w:color="auto"/>
              <w:right w:val="single" w:sz="4" w:space="0" w:color="auto"/>
            </w:tcBorders>
          </w:tcPr>
          <w:p w14:paraId="64CD1CAB" w14:textId="77777777" w:rsidR="007D37C8" w:rsidRDefault="007D37C8" w:rsidP="007D64CE">
            <w:pPr>
              <w:jc w:val="center"/>
              <w:rPr>
                <w:sz w:val="24"/>
                <w:szCs w:val="24"/>
                <w:lang w:val="en-US"/>
              </w:rPr>
            </w:pPr>
          </w:p>
          <w:p w14:paraId="2BD1BB8B" w14:textId="77777777" w:rsidR="007D37C8" w:rsidRDefault="007D37C8" w:rsidP="007D64CE">
            <w:pPr>
              <w:jc w:val="center"/>
              <w:rPr>
                <w:sz w:val="24"/>
                <w:szCs w:val="24"/>
                <w:lang w:val="en-US"/>
              </w:rPr>
            </w:pPr>
          </w:p>
        </w:tc>
      </w:tr>
      <w:tr w:rsidR="007D37C8" w14:paraId="1A9286CF" w14:textId="77777777" w:rsidTr="007D64CE">
        <w:tc>
          <w:tcPr>
            <w:tcW w:w="1838" w:type="dxa"/>
            <w:tcBorders>
              <w:top w:val="single" w:sz="4" w:space="0" w:color="auto"/>
              <w:left w:val="single" w:sz="4" w:space="0" w:color="auto"/>
              <w:bottom w:val="single" w:sz="4" w:space="0" w:color="auto"/>
              <w:right w:val="single" w:sz="4" w:space="0" w:color="auto"/>
            </w:tcBorders>
            <w:hideMark/>
          </w:tcPr>
          <w:p w14:paraId="34B79989" w14:textId="77777777" w:rsidR="007D37C8" w:rsidRDefault="007D37C8" w:rsidP="007D64CE">
            <w:pPr>
              <w:jc w:val="center"/>
              <w:rPr>
                <w:sz w:val="24"/>
                <w:szCs w:val="24"/>
                <w:lang w:val="en-US"/>
              </w:rPr>
            </w:pPr>
            <w:r>
              <w:rPr>
                <w:sz w:val="24"/>
                <w:szCs w:val="24"/>
                <w:lang w:val="en-US"/>
              </w:rPr>
              <w:t>S/ID</w:t>
            </w:r>
          </w:p>
        </w:tc>
        <w:tc>
          <w:tcPr>
            <w:tcW w:w="5103" w:type="dxa"/>
            <w:tcBorders>
              <w:top w:val="single" w:sz="4" w:space="0" w:color="auto"/>
              <w:left w:val="single" w:sz="4" w:space="0" w:color="auto"/>
              <w:bottom w:val="single" w:sz="4" w:space="0" w:color="auto"/>
              <w:right w:val="single" w:sz="4" w:space="0" w:color="auto"/>
            </w:tcBorders>
          </w:tcPr>
          <w:p w14:paraId="0289E3CE" w14:textId="77777777" w:rsidR="007D37C8" w:rsidRDefault="007D37C8" w:rsidP="007D64CE">
            <w:pPr>
              <w:jc w:val="center"/>
              <w:rPr>
                <w:sz w:val="24"/>
                <w:szCs w:val="24"/>
                <w:lang w:val="en-US"/>
              </w:rPr>
            </w:pPr>
          </w:p>
          <w:p w14:paraId="7EF510CD" w14:textId="77777777" w:rsidR="007D37C8" w:rsidRDefault="007D37C8" w:rsidP="007D64CE">
            <w:pPr>
              <w:jc w:val="center"/>
              <w:rPr>
                <w:sz w:val="24"/>
                <w:szCs w:val="24"/>
                <w:lang w:val="en-US"/>
              </w:rPr>
            </w:pPr>
          </w:p>
        </w:tc>
      </w:tr>
    </w:tbl>
    <w:p w14:paraId="024A60D6" w14:textId="77777777" w:rsidR="006F46B5" w:rsidRDefault="006F46B5"/>
    <w:p w14:paraId="7A71969B" w14:textId="77777777" w:rsidR="007D37C8" w:rsidRDefault="007D37C8"/>
    <w:p w14:paraId="72ABA03C" w14:textId="77777777" w:rsidR="007D37C8" w:rsidRPr="007631C4" w:rsidRDefault="007D37C8" w:rsidP="007D37C8">
      <w:pPr>
        <w:rPr>
          <w:rFonts w:ascii="Times New Roman" w:hAnsi="Times New Roman" w:cs="Times New Roman"/>
          <w:b/>
          <w:sz w:val="24"/>
          <w:szCs w:val="24"/>
          <w:lang w:val="en-US"/>
        </w:rPr>
      </w:pPr>
      <w:r>
        <w:rPr>
          <w:rFonts w:ascii="Times New Roman" w:hAnsi="Times New Roman" w:cs="Times New Roman"/>
          <w:b/>
          <w:sz w:val="24"/>
          <w:szCs w:val="24"/>
          <w:lang w:val="en-US"/>
        </w:rPr>
        <w:t>Lesson # 74</w:t>
      </w:r>
    </w:p>
    <w:p w14:paraId="3D2F0C2B"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Strand: Human Geography</w:t>
      </w:r>
    </w:p>
    <w:p w14:paraId="50F29687"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 xml:space="preserve">Sub Strand: Marine Resources </w:t>
      </w:r>
    </w:p>
    <w:p w14:paraId="058588C5"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Learning Outcome: examine the mangrove ecosystem</w:t>
      </w:r>
    </w:p>
    <w:tbl>
      <w:tblPr>
        <w:tblStyle w:val="TableGrid"/>
        <w:tblW w:w="0" w:type="auto"/>
        <w:tblLook w:val="04A0" w:firstRow="1" w:lastRow="0" w:firstColumn="1" w:lastColumn="0" w:noHBand="0" w:noVBand="1"/>
      </w:tblPr>
      <w:tblGrid>
        <w:gridCol w:w="4926"/>
      </w:tblGrid>
      <w:tr w:rsidR="007D37C8" w:rsidRPr="007631C4" w14:paraId="37915ECB" w14:textId="77777777" w:rsidTr="007D64CE">
        <w:tc>
          <w:tcPr>
            <w:tcW w:w="4248" w:type="dxa"/>
          </w:tcPr>
          <w:p w14:paraId="6EDCAB3B" w14:textId="77777777" w:rsidR="007D37C8" w:rsidRPr="007631C4" w:rsidRDefault="007D37C8" w:rsidP="007D64CE">
            <w:pPr>
              <w:rPr>
                <w:rFonts w:ascii="Times New Roman" w:hAnsi="Times New Roman" w:cs="Times New Roman"/>
                <w:b/>
                <w:sz w:val="24"/>
                <w:szCs w:val="24"/>
                <w:lang w:val="en-US"/>
              </w:rPr>
            </w:pPr>
            <w:r w:rsidRPr="007631C4">
              <w:rPr>
                <w:noProof/>
                <w:lang w:val="en-US"/>
              </w:rPr>
              <w:drawing>
                <wp:inline distT="0" distB="0" distL="0" distR="0" wp14:anchorId="4400E750" wp14:editId="4B49754D">
                  <wp:extent cx="2990850" cy="1847850"/>
                  <wp:effectExtent l="0" t="0" r="0" b="0"/>
                  <wp:docPr id="15" name="Picture 15" descr="Mangrove Ecosystems. - ppt video onlin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grove Ecosystems. - ppt video online download"/>
                          <pic:cNvPicPr>
                            <a:picLocks noChangeAspect="1" noChangeArrowheads="1"/>
                          </pic:cNvPicPr>
                        </pic:nvPicPr>
                        <pic:blipFill>
                          <a:blip r:embed="rId6">
                            <a:extLst>
                              <a:ext uri="{28A0092B-C50C-407E-A947-70E740481C1C}">
                                <a14:useLocalDpi xmlns:a14="http://schemas.microsoft.com/office/drawing/2010/main"/>
                              </a:ext>
                            </a:extLst>
                          </a:blip>
                          <a:srcRect/>
                          <a:stretch>
                            <a:fillRect/>
                          </a:stretch>
                        </pic:blipFill>
                        <pic:spPr bwMode="auto">
                          <a:xfrm>
                            <a:off x="0" y="0"/>
                            <a:ext cx="2990850" cy="1847850"/>
                          </a:xfrm>
                          <a:prstGeom prst="rect">
                            <a:avLst/>
                          </a:prstGeom>
                          <a:noFill/>
                          <a:ln>
                            <a:noFill/>
                          </a:ln>
                        </pic:spPr>
                      </pic:pic>
                    </a:graphicData>
                  </a:graphic>
                </wp:inline>
              </w:drawing>
            </w:r>
          </w:p>
          <w:p w14:paraId="22A1E315" w14:textId="77777777" w:rsidR="007D37C8" w:rsidRPr="007631C4" w:rsidRDefault="007D37C8" w:rsidP="007D64CE">
            <w:pPr>
              <w:rPr>
                <w:rFonts w:ascii="Times New Roman" w:hAnsi="Times New Roman" w:cs="Times New Roman"/>
                <w:b/>
                <w:sz w:val="24"/>
                <w:szCs w:val="24"/>
                <w:lang w:val="en-US"/>
              </w:rPr>
            </w:pPr>
          </w:p>
        </w:tc>
      </w:tr>
    </w:tbl>
    <w:p w14:paraId="5EEE5422" w14:textId="77777777" w:rsidR="007D37C8" w:rsidRPr="007631C4" w:rsidRDefault="007D37C8" w:rsidP="007D37C8">
      <w:pPr>
        <w:rPr>
          <w:rFonts w:ascii="Times New Roman" w:hAnsi="Times New Roman" w:cs="Times New Roman"/>
          <w:b/>
          <w:sz w:val="24"/>
          <w:szCs w:val="24"/>
          <w:lang w:val="en-US"/>
        </w:rPr>
      </w:pPr>
    </w:p>
    <w:p w14:paraId="781E73A4" w14:textId="77777777" w:rsidR="007D37C8" w:rsidRPr="007631C4" w:rsidRDefault="007D37C8" w:rsidP="007D37C8">
      <w:pPr>
        <w:spacing w:after="377"/>
      </w:pPr>
      <w:r w:rsidRPr="007631C4">
        <w:t>Activity Resource study</w:t>
      </w:r>
    </w:p>
    <w:tbl>
      <w:tblPr>
        <w:tblStyle w:val="TableGrid"/>
        <w:tblW w:w="0" w:type="auto"/>
        <w:tblLook w:val="04A0" w:firstRow="1" w:lastRow="0" w:firstColumn="1" w:lastColumn="0" w:noHBand="0" w:noVBand="1"/>
      </w:tblPr>
      <w:tblGrid>
        <w:gridCol w:w="9242"/>
      </w:tblGrid>
      <w:tr w:rsidR="007D37C8" w:rsidRPr="007631C4" w14:paraId="21367611" w14:textId="77777777" w:rsidTr="007D64CE">
        <w:tc>
          <w:tcPr>
            <w:tcW w:w="9016" w:type="dxa"/>
          </w:tcPr>
          <w:p w14:paraId="43474BDF" w14:textId="77777777" w:rsidR="007D37C8" w:rsidRPr="007631C4" w:rsidRDefault="007D37C8" w:rsidP="007D64CE">
            <w:pPr>
              <w:spacing w:after="377"/>
            </w:pPr>
            <w:r w:rsidRPr="007631C4">
              <w:rPr>
                <w:noProof/>
                <w:lang w:val="en-US"/>
              </w:rPr>
              <w:drawing>
                <wp:inline distT="0" distB="0" distL="0" distR="0" wp14:anchorId="0998CACF" wp14:editId="45A92876">
                  <wp:extent cx="5731510" cy="3232785"/>
                  <wp:effectExtent l="0" t="0" r="254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screen">
                            <a:extLst>
                              <a:ext uri="{28A0092B-C50C-407E-A947-70E740481C1C}">
                                <a14:useLocalDpi xmlns:a14="http://schemas.microsoft.com/office/drawing/2010/main"/>
                              </a:ext>
                            </a:extLst>
                          </a:blip>
                          <a:stretch>
                            <a:fillRect/>
                          </a:stretch>
                        </pic:blipFill>
                        <pic:spPr>
                          <a:xfrm>
                            <a:off x="0" y="0"/>
                            <a:ext cx="5731510" cy="3232785"/>
                          </a:xfrm>
                          <a:prstGeom prst="rect">
                            <a:avLst/>
                          </a:prstGeom>
                        </pic:spPr>
                      </pic:pic>
                    </a:graphicData>
                  </a:graphic>
                </wp:inline>
              </w:drawing>
            </w:r>
          </w:p>
        </w:tc>
      </w:tr>
    </w:tbl>
    <w:p w14:paraId="415C2BAA" w14:textId="77777777" w:rsidR="007D37C8" w:rsidRPr="007631C4" w:rsidRDefault="007D37C8" w:rsidP="007D37C8">
      <w:pPr>
        <w:spacing w:after="377"/>
      </w:pPr>
    </w:p>
    <w:p w14:paraId="0803E929" w14:textId="77777777" w:rsidR="007D37C8" w:rsidRPr="007631C4" w:rsidRDefault="007D37C8" w:rsidP="007D37C8">
      <w:pPr>
        <w:numPr>
          <w:ilvl w:val="0"/>
          <w:numId w:val="1"/>
        </w:numPr>
        <w:spacing w:after="377"/>
        <w:contextualSpacing/>
      </w:pPr>
      <w:r w:rsidRPr="007631C4">
        <w:t>State one example of food chain from the resource above</w:t>
      </w:r>
    </w:p>
    <w:p w14:paraId="1914798D" w14:textId="77777777" w:rsidR="007D37C8" w:rsidRPr="007631C4" w:rsidRDefault="007D37C8" w:rsidP="007D37C8">
      <w:pPr>
        <w:numPr>
          <w:ilvl w:val="0"/>
          <w:numId w:val="1"/>
        </w:numPr>
        <w:spacing w:after="377"/>
        <w:contextualSpacing/>
      </w:pPr>
      <w:r w:rsidRPr="007631C4">
        <w:t>Describe how deforestation of mangroves has a negative impact on food chain</w:t>
      </w:r>
    </w:p>
    <w:p w14:paraId="4187DDC8" w14:textId="77777777" w:rsidR="007D37C8" w:rsidRPr="007631C4" w:rsidRDefault="007D37C8" w:rsidP="007D37C8">
      <w:pPr>
        <w:numPr>
          <w:ilvl w:val="0"/>
          <w:numId w:val="1"/>
        </w:numPr>
        <w:spacing w:after="377"/>
        <w:contextualSpacing/>
      </w:pPr>
      <w:r w:rsidRPr="007631C4">
        <w:t>Examine two ways to conserve the mangrove ecosystem in Fiji.</w:t>
      </w:r>
    </w:p>
    <w:p w14:paraId="1454070B" w14:textId="77777777" w:rsidR="007D37C8" w:rsidRPr="007631C4" w:rsidRDefault="007D37C8" w:rsidP="007D37C8">
      <w:pPr>
        <w:spacing w:after="377"/>
        <w:ind w:left="720"/>
        <w:contextualSpacing/>
      </w:pPr>
    </w:p>
    <w:p w14:paraId="49D4FA70" w14:textId="77777777" w:rsidR="007D37C8" w:rsidRPr="007631C4" w:rsidRDefault="007D37C8" w:rsidP="007D37C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75</w:t>
      </w:r>
    </w:p>
    <w:p w14:paraId="0A9875BB"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Strand: Human Geography</w:t>
      </w:r>
    </w:p>
    <w:p w14:paraId="15E92EA6"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 xml:space="preserve">Sub Strand: Marine Resources </w:t>
      </w:r>
    </w:p>
    <w:p w14:paraId="2DAF541F"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Learning Outcome: describe the different types of reefs</w:t>
      </w:r>
    </w:p>
    <w:p w14:paraId="3A3AFD7B"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Types of reefs</w:t>
      </w:r>
    </w:p>
    <w:tbl>
      <w:tblPr>
        <w:tblStyle w:val="TableGrid"/>
        <w:tblW w:w="0" w:type="auto"/>
        <w:tblLook w:val="04A0" w:firstRow="1" w:lastRow="0" w:firstColumn="1" w:lastColumn="0" w:noHBand="0" w:noVBand="1"/>
      </w:tblPr>
      <w:tblGrid>
        <w:gridCol w:w="9242"/>
      </w:tblGrid>
      <w:tr w:rsidR="007D37C8" w:rsidRPr="007631C4" w14:paraId="2339287E" w14:textId="77777777" w:rsidTr="007D64CE">
        <w:tc>
          <w:tcPr>
            <w:tcW w:w="9016" w:type="dxa"/>
          </w:tcPr>
          <w:p w14:paraId="041B37D2" w14:textId="77777777" w:rsidR="007D37C8" w:rsidRPr="007631C4" w:rsidRDefault="007D37C8" w:rsidP="007D64CE">
            <w:pPr>
              <w:rPr>
                <w:rFonts w:ascii="Times New Roman" w:hAnsi="Times New Roman" w:cs="Times New Roman"/>
                <w:b/>
                <w:sz w:val="24"/>
                <w:szCs w:val="24"/>
                <w:lang w:val="en-US"/>
              </w:rPr>
            </w:pPr>
            <w:r w:rsidRPr="007631C4">
              <w:rPr>
                <w:noProof/>
                <w:lang w:val="en-US"/>
              </w:rPr>
              <w:drawing>
                <wp:inline distT="0" distB="0" distL="0" distR="0" wp14:anchorId="058218BA" wp14:editId="6AFB5396">
                  <wp:extent cx="5971032" cy="2575560"/>
                  <wp:effectExtent l="0" t="0" r="0" b="0"/>
                  <wp:docPr id="17" name="Picture 17"/>
                  <wp:cNvGraphicFramePr/>
                  <a:graphic xmlns:a="http://schemas.openxmlformats.org/drawingml/2006/main">
                    <a:graphicData uri="http://schemas.openxmlformats.org/drawingml/2006/picture">
                      <pic:pic xmlns:pic="http://schemas.openxmlformats.org/drawingml/2006/picture">
                        <pic:nvPicPr>
                          <pic:cNvPr id="48765" name="Picture 48765"/>
                          <pic:cNvPicPr/>
                        </pic:nvPicPr>
                        <pic:blipFill>
                          <a:blip r:embed="rId8" cstate="screen">
                            <a:extLst>
                              <a:ext uri="{28A0092B-C50C-407E-A947-70E740481C1C}">
                                <a14:useLocalDpi xmlns:a14="http://schemas.microsoft.com/office/drawing/2010/main"/>
                              </a:ext>
                            </a:extLst>
                          </a:blip>
                          <a:stretch>
                            <a:fillRect/>
                          </a:stretch>
                        </pic:blipFill>
                        <pic:spPr>
                          <a:xfrm>
                            <a:off x="0" y="0"/>
                            <a:ext cx="5971032" cy="2575560"/>
                          </a:xfrm>
                          <a:prstGeom prst="rect">
                            <a:avLst/>
                          </a:prstGeom>
                        </pic:spPr>
                      </pic:pic>
                    </a:graphicData>
                  </a:graphic>
                </wp:inline>
              </w:drawing>
            </w:r>
          </w:p>
        </w:tc>
      </w:tr>
    </w:tbl>
    <w:p w14:paraId="62D31BE6" w14:textId="77777777" w:rsidR="007D37C8" w:rsidRPr="007631C4" w:rsidRDefault="007D37C8" w:rsidP="007D37C8">
      <w:pPr>
        <w:rPr>
          <w:rFonts w:ascii="Times New Roman" w:hAnsi="Times New Roman" w:cs="Times New Roman"/>
          <w:b/>
          <w:sz w:val="24"/>
          <w:szCs w:val="24"/>
          <w:lang w:val="en-US"/>
        </w:rPr>
      </w:pPr>
    </w:p>
    <w:p w14:paraId="57E23440" w14:textId="77777777" w:rsidR="007D37C8" w:rsidRPr="007631C4" w:rsidRDefault="007D37C8" w:rsidP="007D37C8">
      <w:pPr>
        <w:rPr>
          <w:rFonts w:ascii="Times New Roman" w:hAnsi="Times New Roman" w:cs="Times New Roman"/>
          <w:b/>
          <w:sz w:val="24"/>
          <w:szCs w:val="24"/>
          <w:lang w:val="en-US"/>
        </w:rPr>
      </w:pPr>
      <w:r w:rsidRPr="007631C4">
        <w:rPr>
          <w:noProof/>
          <w:lang w:val="en-US"/>
        </w:rPr>
        <w:drawing>
          <wp:inline distT="0" distB="0" distL="0" distR="0" wp14:anchorId="46C28E4A" wp14:editId="64FB9FD7">
            <wp:extent cx="4276725" cy="2809875"/>
            <wp:effectExtent l="0" t="0" r="9525" b="9525"/>
            <wp:docPr id="18" name="Picture 18" descr="Types of coral reefs and its dis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ypes of coral reefs and its distribution"/>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306902" cy="2829702"/>
                    </a:xfrm>
                    <a:prstGeom prst="rect">
                      <a:avLst/>
                    </a:prstGeom>
                    <a:noFill/>
                    <a:ln>
                      <a:noFill/>
                    </a:ln>
                  </pic:spPr>
                </pic:pic>
              </a:graphicData>
            </a:graphic>
          </wp:inline>
        </w:drawing>
      </w:r>
    </w:p>
    <w:p w14:paraId="1BFB5218" w14:textId="77777777" w:rsidR="007D37C8" w:rsidRPr="00E6695B" w:rsidRDefault="007D37C8" w:rsidP="007D37C8">
      <w:pPr>
        <w:spacing w:after="377"/>
        <w:ind w:left="438"/>
        <w:rPr>
          <w:b/>
          <w:bCs/>
        </w:rPr>
      </w:pPr>
      <w:r w:rsidRPr="00E6695B">
        <w:rPr>
          <w:b/>
          <w:bCs/>
        </w:rPr>
        <w:t xml:space="preserve">Activity </w:t>
      </w:r>
    </w:p>
    <w:p w14:paraId="13892A34" w14:textId="77777777" w:rsidR="007D37C8" w:rsidRPr="007631C4" w:rsidRDefault="007D37C8" w:rsidP="007D37C8">
      <w:pPr>
        <w:numPr>
          <w:ilvl w:val="0"/>
          <w:numId w:val="2"/>
        </w:numPr>
        <w:spacing w:after="377"/>
        <w:contextualSpacing/>
      </w:pPr>
      <w:r w:rsidRPr="007631C4">
        <w:t>State two importance of reef in marine ecosystem.</w:t>
      </w:r>
    </w:p>
    <w:p w14:paraId="1024CB4F" w14:textId="77777777" w:rsidR="007D37C8" w:rsidRPr="007631C4" w:rsidRDefault="007D37C8" w:rsidP="007D37C8">
      <w:pPr>
        <w:numPr>
          <w:ilvl w:val="0"/>
          <w:numId w:val="2"/>
        </w:numPr>
        <w:spacing w:after="377"/>
        <w:contextualSpacing/>
      </w:pPr>
      <w:r w:rsidRPr="007631C4">
        <w:t>Mention two ways man exploit the reefs.</w:t>
      </w:r>
    </w:p>
    <w:p w14:paraId="6E9854F0" w14:textId="77777777" w:rsidR="007D37C8" w:rsidRDefault="007D37C8" w:rsidP="007D37C8">
      <w:pPr>
        <w:numPr>
          <w:ilvl w:val="0"/>
          <w:numId w:val="2"/>
        </w:numPr>
        <w:spacing w:after="377"/>
        <w:contextualSpacing/>
      </w:pPr>
      <w:r w:rsidRPr="007631C4">
        <w:t>Describe one way in which we can protect our reefs.</w:t>
      </w:r>
    </w:p>
    <w:p w14:paraId="64FF60B7" w14:textId="77777777" w:rsidR="007D37C8" w:rsidRDefault="007D37C8" w:rsidP="007D37C8">
      <w:pPr>
        <w:spacing w:after="377"/>
        <w:contextualSpacing/>
      </w:pPr>
    </w:p>
    <w:p w14:paraId="342E2B1E" w14:textId="77777777" w:rsidR="007D37C8" w:rsidRDefault="007D37C8" w:rsidP="007D37C8">
      <w:pPr>
        <w:spacing w:after="377"/>
        <w:contextualSpacing/>
      </w:pPr>
    </w:p>
    <w:p w14:paraId="6A38E12F" w14:textId="77777777" w:rsidR="007D37C8" w:rsidRDefault="007D37C8" w:rsidP="007D37C8">
      <w:pPr>
        <w:spacing w:after="377"/>
        <w:contextualSpacing/>
      </w:pPr>
    </w:p>
    <w:p w14:paraId="49417023" w14:textId="77777777" w:rsidR="007D37C8" w:rsidRPr="007631C4" w:rsidRDefault="007D37C8" w:rsidP="007D37C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76</w:t>
      </w:r>
    </w:p>
    <w:p w14:paraId="6E77DB35"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Strand: Human Geography</w:t>
      </w:r>
    </w:p>
    <w:p w14:paraId="0721810F"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 xml:space="preserve">Sub Strand: Marine Resources </w:t>
      </w:r>
    </w:p>
    <w:p w14:paraId="2B60D938" w14:textId="77777777" w:rsidR="007D37C8" w:rsidRDefault="007D37C8" w:rsidP="007D37C8">
      <w:pPr>
        <w:rPr>
          <w:rFonts w:ascii="Times New Roman" w:hAnsi="Times New Roman" w:cs="Times New Roman"/>
          <w:b/>
          <w:sz w:val="24"/>
          <w:szCs w:val="24"/>
          <w:lang w:val="en-US"/>
        </w:rPr>
      </w:pPr>
      <w:r>
        <w:rPr>
          <w:rFonts w:ascii="Times New Roman" w:hAnsi="Times New Roman" w:cs="Times New Roman"/>
          <w:b/>
          <w:sz w:val="24"/>
          <w:szCs w:val="24"/>
          <w:lang w:val="en-US"/>
        </w:rPr>
        <w:t>Learning Outcome: Discuss the humans dependence on marine resources</w:t>
      </w:r>
    </w:p>
    <w:p w14:paraId="3D79F8BC" w14:textId="77777777" w:rsidR="007D37C8" w:rsidRPr="00CC46EE" w:rsidRDefault="007D37C8" w:rsidP="007D37C8">
      <w:pPr>
        <w:pStyle w:val="Heading7"/>
        <w:tabs>
          <w:tab w:val="center" w:pos="778"/>
          <w:tab w:val="center" w:pos="4768"/>
        </w:tabs>
        <w:ind w:left="0" w:right="0" w:firstLine="0"/>
        <w:rPr>
          <w:rFonts w:ascii="Times New Roman" w:hAnsi="Times New Roman" w:cs="Times New Roman"/>
        </w:rPr>
      </w:pPr>
      <w:r w:rsidRPr="00CC46EE">
        <w:rPr>
          <w:rFonts w:ascii="Times New Roman" w:hAnsi="Times New Roman" w:cs="Times New Roman"/>
        </w:rPr>
        <w:t>IMPORTANCE OF THE MARINE RESOURCES AND FISHERY</w:t>
      </w:r>
    </w:p>
    <w:p w14:paraId="0B481167" w14:textId="05173DD2" w:rsidR="007D37C8" w:rsidRPr="00547B5F" w:rsidRDefault="007D37C8" w:rsidP="00547B5F">
      <w:pPr>
        <w:pStyle w:val="ListParagraph"/>
        <w:numPr>
          <w:ilvl w:val="0"/>
          <w:numId w:val="11"/>
        </w:numPr>
        <w:rPr>
          <w:rFonts w:ascii="Times New Roman" w:hAnsi="Times New Roman" w:cs="Times New Roman"/>
          <w:b/>
          <w:bCs/>
        </w:rPr>
      </w:pPr>
      <w:r w:rsidRPr="00547B5F">
        <w:rPr>
          <w:rFonts w:ascii="Times New Roman" w:hAnsi="Times New Roman" w:cs="Times New Roman"/>
          <w:b/>
          <w:bCs/>
        </w:rPr>
        <w:t>Source of food/ Food Security</w:t>
      </w:r>
    </w:p>
    <w:p w14:paraId="66D04C5F" w14:textId="79FE1AA6" w:rsidR="007D37C8" w:rsidRPr="00CC46EE" w:rsidRDefault="007D37C8" w:rsidP="007D37C8">
      <w:pPr>
        <w:rPr>
          <w:rFonts w:ascii="Times New Roman" w:hAnsi="Times New Roman" w:cs="Times New Roman"/>
        </w:rPr>
      </w:pPr>
      <w:r w:rsidRPr="00CC46EE">
        <w:rPr>
          <w:rFonts w:ascii="Times New Roman" w:hAnsi="Times New Roman" w:cs="Times New Roman"/>
        </w:rPr>
        <w:t xml:space="preserve">Marine </w:t>
      </w:r>
      <w:r w:rsidR="00547B5F" w:rsidRPr="00CC46EE">
        <w:rPr>
          <w:rFonts w:ascii="Times New Roman" w:hAnsi="Times New Roman" w:cs="Times New Roman"/>
        </w:rPr>
        <w:t>resources are</w:t>
      </w:r>
      <w:r w:rsidRPr="00CC46EE">
        <w:rPr>
          <w:rFonts w:ascii="Times New Roman" w:hAnsi="Times New Roman" w:cs="Times New Roman"/>
        </w:rPr>
        <w:t xml:space="preserve"> an important part of the diet of coastal dwellers in most countries. The </w:t>
      </w:r>
      <w:r w:rsidRPr="00CC46EE">
        <w:rPr>
          <w:rFonts w:ascii="Times New Roman" w:eastAsia="Arial" w:hAnsi="Times New Roman" w:cs="Times New Roman"/>
        </w:rPr>
        <w:t>development of the fishing industry means food provisions and food security.</w:t>
      </w:r>
    </w:p>
    <w:p w14:paraId="600EBBF1" w14:textId="327279CA" w:rsidR="007D37C8" w:rsidRPr="00547B5F" w:rsidRDefault="007D37C8" w:rsidP="00547B5F">
      <w:pPr>
        <w:pStyle w:val="ListParagraph"/>
        <w:numPr>
          <w:ilvl w:val="0"/>
          <w:numId w:val="11"/>
        </w:numPr>
        <w:rPr>
          <w:rFonts w:ascii="Times New Roman" w:hAnsi="Times New Roman" w:cs="Times New Roman"/>
          <w:b/>
          <w:bCs/>
        </w:rPr>
      </w:pPr>
      <w:r w:rsidRPr="00547B5F">
        <w:rPr>
          <w:rFonts w:ascii="Times New Roman" w:hAnsi="Times New Roman" w:cs="Times New Roman"/>
          <w:b/>
          <w:bCs/>
        </w:rPr>
        <w:t>Source of employment/ Income</w:t>
      </w:r>
    </w:p>
    <w:p w14:paraId="304CE7D1" w14:textId="77777777" w:rsidR="007D37C8" w:rsidRPr="00CC46EE" w:rsidRDefault="007D37C8" w:rsidP="007D37C8">
      <w:pPr>
        <w:spacing w:after="312"/>
        <w:ind w:left="566" w:right="-15"/>
        <w:rPr>
          <w:rFonts w:ascii="Times New Roman" w:hAnsi="Times New Roman" w:cs="Times New Roman"/>
        </w:rPr>
      </w:pPr>
      <w:r w:rsidRPr="00CC46EE">
        <w:rPr>
          <w:rFonts w:ascii="Times New Roman" w:eastAsia="Arial" w:hAnsi="Times New Roman" w:cs="Times New Roman"/>
        </w:rPr>
        <w:t xml:space="preserve">The existence of the fishing industry means employment, income and livelihood for the people. </w:t>
      </w:r>
    </w:p>
    <w:p w14:paraId="1165F98C" w14:textId="1A920EF6" w:rsidR="007D37C8" w:rsidRPr="00547B5F" w:rsidRDefault="007D37C8" w:rsidP="00547B5F">
      <w:pPr>
        <w:pStyle w:val="ListParagraph"/>
        <w:numPr>
          <w:ilvl w:val="0"/>
          <w:numId w:val="11"/>
        </w:numPr>
        <w:rPr>
          <w:rFonts w:ascii="Times New Roman" w:hAnsi="Times New Roman" w:cs="Times New Roman"/>
          <w:b/>
          <w:bCs/>
        </w:rPr>
      </w:pPr>
      <w:r w:rsidRPr="00547B5F">
        <w:rPr>
          <w:rFonts w:ascii="Times New Roman" w:hAnsi="Times New Roman" w:cs="Times New Roman"/>
          <w:b/>
          <w:bCs/>
        </w:rPr>
        <w:t>Source of Export Earnings</w:t>
      </w:r>
    </w:p>
    <w:p w14:paraId="10232151" w14:textId="77777777" w:rsidR="007D37C8" w:rsidRPr="00CC46EE" w:rsidRDefault="007D37C8" w:rsidP="007D37C8">
      <w:pPr>
        <w:rPr>
          <w:rFonts w:ascii="Times New Roman" w:hAnsi="Times New Roman" w:cs="Times New Roman"/>
        </w:rPr>
      </w:pPr>
      <w:r w:rsidRPr="00CC46EE">
        <w:rPr>
          <w:rFonts w:ascii="Times New Roman" w:hAnsi="Times New Roman" w:cs="Times New Roman"/>
        </w:rPr>
        <w:t>Export of marine products means increased revenue for the country.</w:t>
      </w:r>
    </w:p>
    <w:p w14:paraId="2EC1CF68" w14:textId="35016C94" w:rsidR="007D37C8" w:rsidRPr="00547B5F" w:rsidRDefault="007D37C8" w:rsidP="00547B5F">
      <w:pPr>
        <w:pStyle w:val="ListParagraph"/>
        <w:numPr>
          <w:ilvl w:val="0"/>
          <w:numId w:val="11"/>
        </w:numPr>
        <w:rPr>
          <w:rFonts w:ascii="Times New Roman" w:hAnsi="Times New Roman" w:cs="Times New Roman"/>
          <w:b/>
          <w:bCs/>
        </w:rPr>
      </w:pPr>
      <w:r w:rsidRPr="00547B5F">
        <w:rPr>
          <w:rFonts w:ascii="Times New Roman" w:hAnsi="Times New Roman" w:cs="Times New Roman"/>
          <w:b/>
          <w:bCs/>
        </w:rPr>
        <w:t>Promotes development</w:t>
      </w:r>
    </w:p>
    <w:p w14:paraId="5C3E9E59" w14:textId="77777777" w:rsidR="007D37C8" w:rsidRPr="00CC46EE" w:rsidRDefault="007D37C8" w:rsidP="007D37C8">
      <w:pPr>
        <w:rPr>
          <w:rFonts w:ascii="Times New Roman" w:hAnsi="Times New Roman" w:cs="Times New Roman"/>
        </w:rPr>
      </w:pPr>
      <w:r w:rsidRPr="00CC46EE">
        <w:rPr>
          <w:rFonts w:ascii="Times New Roman" w:hAnsi="Times New Roman" w:cs="Times New Roman"/>
        </w:rPr>
        <w:t>Development comes with economic growth.</w:t>
      </w:r>
    </w:p>
    <w:p w14:paraId="694DA6CE" w14:textId="27760565" w:rsidR="007D37C8" w:rsidRPr="00547B5F" w:rsidRDefault="007D37C8" w:rsidP="00547B5F">
      <w:pPr>
        <w:pStyle w:val="ListParagraph"/>
        <w:numPr>
          <w:ilvl w:val="0"/>
          <w:numId w:val="11"/>
        </w:numPr>
        <w:rPr>
          <w:rFonts w:ascii="Times New Roman" w:hAnsi="Times New Roman" w:cs="Times New Roman"/>
        </w:rPr>
      </w:pPr>
      <w:r w:rsidRPr="00547B5F">
        <w:rPr>
          <w:rFonts w:ascii="Times New Roman" w:hAnsi="Times New Roman" w:cs="Times New Roman"/>
          <w:b/>
          <w:bCs/>
        </w:rPr>
        <w:t>Provides proteins, vitamins and minerals</w:t>
      </w:r>
      <w:r w:rsidRPr="00547B5F">
        <w:rPr>
          <w:rFonts w:ascii="Times New Roman" w:hAnsi="Times New Roman" w:cs="Times New Roman"/>
        </w:rPr>
        <w:t>.</w:t>
      </w:r>
    </w:p>
    <w:p w14:paraId="63050AF2" w14:textId="77777777" w:rsidR="007D37C8" w:rsidRPr="00CC46EE" w:rsidRDefault="007D37C8" w:rsidP="007D37C8">
      <w:pPr>
        <w:rPr>
          <w:rFonts w:ascii="Times New Roman" w:hAnsi="Times New Roman" w:cs="Times New Roman"/>
        </w:rPr>
      </w:pPr>
      <w:r w:rsidRPr="00CC46EE">
        <w:rPr>
          <w:rFonts w:ascii="Times New Roman" w:hAnsi="Times New Roman" w:cs="Times New Roman"/>
        </w:rPr>
        <w:t>Fish products are sources of proteins, vitamins and minerals.</w:t>
      </w:r>
    </w:p>
    <w:p w14:paraId="5381C526" w14:textId="07AAF584" w:rsidR="007D37C8" w:rsidRPr="00547B5F" w:rsidRDefault="007D37C8" w:rsidP="00547B5F">
      <w:pPr>
        <w:pStyle w:val="ListParagraph"/>
        <w:numPr>
          <w:ilvl w:val="0"/>
          <w:numId w:val="11"/>
        </w:numPr>
        <w:rPr>
          <w:rFonts w:ascii="Times New Roman" w:hAnsi="Times New Roman" w:cs="Times New Roman"/>
          <w:b/>
          <w:bCs/>
        </w:rPr>
      </w:pPr>
      <w:r w:rsidRPr="00547B5F">
        <w:rPr>
          <w:rFonts w:ascii="Times New Roman" w:hAnsi="Times New Roman" w:cs="Times New Roman"/>
          <w:b/>
          <w:bCs/>
        </w:rPr>
        <w:t>Retains food chain and food web</w:t>
      </w:r>
    </w:p>
    <w:p w14:paraId="3475177A" w14:textId="77777777" w:rsidR="007D37C8" w:rsidRPr="00CC46EE" w:rsidRDefault="007D37C8" w:rsidP="007D37C8">
      <w:pPr>
        <w:rPr>
          <w:rFonts w:ascii="Times New Roman" w:hAnsi="Times New Roman" w:cs="Times New Roman"/>
        </w:rPr>
      </w:pPr>
      <w:r w:rsidRPr="00CC46EE">
        <w:rPr>
          <w:rFonts w:ascii="Times New Roman" w:hAnsi="Times New Roman" w:cs="Times New Roman"/>
        </w:rPr>
        <w:t xml:space="preserve"> Marine species are mainly very </w:t>
      </w:r>
      <w:proofErr w:type="spellStart"/>
      <w:r w:rsidRPr="00CC46EE">
        <w:rPr>
          <w:rFonts w:ascii="Times New Roman" w:hAnsi="Times New Roman" w:cs="Times New Roman"/>
        </w:rPr>
        <w:t>importanta</w:t>
      </w:r>
      <w:proofErr w:type="spellEnd"/>
      <w:r w:rsidRPr="00CC46EE">
        <w:rPr>
          <w:rFonts w:ascii="Times New Roman" w:hAnsi="Times New Roman" w:cs="Times New Roman"/>
        </w:rPr>
        <w:t xml:space="preserve"> parts of some food chains and food webs.</w:t>
      </w:r>
    </w:p>
    <w:p w14:paraId="0B12608A" w14:textId="50829F4A" w:rsidR="007D37C8" w:rsidRPr="00547B5F" w:rsidRDefault="007D37C8" w:rsidP="00547B5F">
      <w:pPr>
        <w:pStyle w:val="ListParagraph"/>
        <w:numPr>
          <w:ilvl w:val="0"/>
          <w:numId w:val="11"/>
        </w:numPr>
        <w:rPr>
          <w:rFonts w:ascii="Times New Roman" w:hAnsi="Times New Roman" w:cs="Times New Roman"/>
          <w:b/>
          <w:bCs/>
        </w:rPr>
      </w:pPr>
      <w:r w:rsidRPr="00547B5F">
        <w:rPr>
          <w:rFonts w:ascii="Times New Roman" w:hAnsi="Times New Roman" w:cs="Times New Roman"/>
          <w:b/>
          <w:bCs/>
        </w:rPr>
        <w:t>Retains biodiversity</w:t>
      </w:r>
    </w:p>
    <w:p w14:paraId="5B0E50F8" w14:textId="77777777" w:rsidR="007D37C8" w:rsidRPr="00CC46EE" w:rsidRDefault="007D37C8" w:rsidP="007D37C8">
      <w:pPr>
        <w:rPr>
          <w:rFonts w:ascii="Times New Roman" w:hAnsi="Times New Roman" w:cs="Times New Roman"/>
        </w:rPr>
      </w:pPr>
      <w:r w:rsidRPr="00CC46EE">
        <w:rPr>
          <w:rFonts w:ascii="Times New Roman" w:hAnsi="Times New Roman" w:cs="Times New Roman"/>
        </w:rPr>
        <w:t>As the food webs and food chains are retained then extinction of species can be avoided to retain biodiversity.</w:t>
      </w:r>
    </w:p>
    <w:p w14:paraId="45C3DA8D" w14:textId="77777777" w:rsidR="00547B5F" w:rsidRPr="00547B5F" w:rsidRDefault="007D37C8" w:rsidP="00547B5F">
      <w:pPr>
        <w:pStyle w:val="ListParagraph"/>
        <w:numPr>
          <w:ilvl w:val="0"/>
          <w:numId w:val="11"/>
        </w:numPr>
        <w:rPr>
          <w:rFonts w:ascii="Times New Roman" w:hAnsi="Times New Roman" w:cs="Times New Roman"/>
          <w:b/>
          <w:bCs/>
        </w:rPr>
      </w:pPr>
      <w:r w:rsidRPr="00547B5F">
        <w:rPr>
          <w:rFonts w:ascii="Times New Roman" w:hAnsi="Times New Roman" w:cs="Times New Roman"/>
          <w:b/>
          <w:bCs/>
        </w:rPr>
        <w:t>Sustains life and natural beauty.</w:t>
      </w:r>
    </w:p>
    <w:p w14:paraId="283D07F2" w14:textId="2D2C5F2B" w:rsidR="006766FE" w:rsidRDefault="007D37C8" w:rsidP="00547B5F">
      <w:pPr>
        <w:pStyle w:val="ListParagraph"/>
        <w:ind w:left="0"/>
        <w:rPr>
          <w:rFonts w:ascii="Times New Roman" w:hAnsi="Times New Roman" w:cs="Times New Roman"/>
        </w:rPr>
      </w:pPr>
      <w:r w:rsidRPr="00547B5F">
        <w:rPr>
          <w:rFonts w:ascii="Times New Roman" w:hAnsi="Times New Roman" w:cs="Times New Roman"/>
        </w:rPr>
        <w:t xml:space="preserve">The ocean or the sea has its </w:t>
      </w:r>
      <w:r w:rsidR="006766FE" w:rsidRPr="00547B5F">
        <w:rPr>
          <w:rFonts w:ascii="Times New Roman" w:hAnsi="Times New Roman" w:cs="Times New Roman"/>
        </w:rPr>
        <w:t>own characteristics and</w:t>
      </w:r>
      <w:r w:rsidR="00547B5F">
        <w:rPr>
          <w:rFonts w:ascii="Times New Roman" w:hAnsi="Times New Roman" w:cs="Times New Roman"/>
        </w:rPr>
        <w:t xml:space="preserve"> </w:t>
      </w:r>
      <w:r w:rsidR="00547B5F" w:rsidRPr="00547B5F">
        <w:rPr>
          <w:rFonts w:ascii="Times New Roman" w:hAnsi="Times New Roman" w:cs="Times New Roman"/>
        </w:rPr>
        <w:t>b</w:t>
      </w:r>
      <w:r w:rsidR="006766FE" w:rsidRPr="00547B5F">
        <w:rPr>
          <w:rFonts w:ascii="Times New Roman" w:hAnsi="Times New Roman" w:cs="Times New Roman"/>
        </w:rPr>
        <w:t>eauty.</w:t>
      </w:r>
    </w:p>
    <w:p w14:paraId="1A4BD1AF" w14:textId="69B7F0FA" w:rsidR="00547B5F" w:rsidRDefault="00547B5F" w:rsidP="00547B5F">
      <w:pPr>
        <w:pStyle w:val="ListParagraph"/>
        <w:ind w:left="0"/>
        <w:rPr>
          <w:rFonts w:ascii="Times New Roman" w:hAnsi="Times New Roman" w:cs="Times New Roman"/>
        </w:rPr>
      </w:pPr>
    </w:p>
    <w:p w14:paraId="50A48ED2" w14:textId="2064EE80" w:rsidR="00547B5F" w:rsidRPr="00547B5F" w:rsidRDefault="00547B5F" w:rsidP="00547B5F">
      <w:pPr>
        <w:pStyle w:val="ListParagraph"/>
        <w:ind w:left="0"/>
        <w:rPr>
          <w:rFonts w:ascii="Times New Roman" w:hAnsi="Times New Roman" w:cs="Times New Roman"/>
          <w:b/>
          <w:bCs/>
        </w:rPr>
      </w:pPr>
      <w:r w:rsidRPr="00547B5F">
        <w:rPr>
          <w:rFonts w:ascii="Times New Roman" w:hAnsi="Times New Roman" w:cs="Times New Roman"/>
          <w:b/>
          <w:bCs/>
        </w:rPr>
        <w:t>Activity</w:t>
      </w:r>
    </w:p>
    <w:p w14:paraId="48669D37" w14:textId="77777777" w:rsidR="007D37C8" w:rsidRDefault="006766FE" w:rsidP="006766FE">
      <w:pPr>
        <w:spacing w:after="652" w:line="481" w:lineRule="auto"/>
        <w:ind w:right="3268"/>
        <w:rPr>
          <w:rFonts w:ascii="Times New Roman" w:hAnsi="Times New Roman" w:cs="Times New Roman"/>
          <w:lang w:val="en-US"/>
        </w:rPr>
      </w:pPr>
      <w:r>
        <w:rPr>
          <w:rFonts w:ascii="Times New Roman" w:hAnsi="Times New Roman" w:cs="Times New Roman"/>
          <w:lang w:val="en-US"/>
        </w:rPr>
        <w:t>1.</w:t>
      </w:r>
      <w:r w:rsidRPr="006766FE">
        <w:rPr>
          <w:rFonts w:ascii="Times New Roman" w:hAnsi="Times New Roman" w:cs="Times New Roman"/>
          <w:lang w:val="en-US"/>
        </w:rPr>
        <w:t xml:space="preserve"> State</w:t>
      </w:r>
      <w:r w:rsidR="007D37C8" w:rsidRPr="006766FE">
        <w:rPr>
          <w:rFonts w:ascii="Times New Roman" w:hAnsi="Times New Roman" w:cs="Times New Roman"/>
          <w:lang w:val="en-US"/>
        </w:rPr>
        <w:t xml:space="preserve"> t</w:t>
      </w:r>
      <w:r w:rsidR="007D37C8" w:rsidRPr="00547B5F">
        <w:rPr>
          <w:rFonts w:ascii="Times New Roman" w:hAnsi="Times New Roman" w:cs="Times New Roman"/>
          <w:b/>
          <w:bCs/>
          <w:lang w:val="en-US"/>
        </w:rPr>
        <w:t xml:space="preserve">wo </w:t>
      </w:r>
      <w:r w:rsidR="007D37C8" w:rsidRPr="006766FE">
        <w:rPr>
          <w:rFonts w:ascii="Times New Roman" w:hAnsi="Times New Roman" w:cs="Times New Roman"/>
          <w:lang w:val="en-US"/>
        </w:rPr>
        <w:t>ways in which man benefit from marine resources.</w:t>
      </w:r>
    </w:p>
    <w:p w14:paraId="23AA19B4" w14:textId="7B55A114" w:rsidR="006766FE" w:rsidRPr="006766FE" w:rsidRDefault="006766FE" w:rsidP="006766FE">
      <w:pPr>
        <w:spacing w:after="652" w:line="481" w:lineRule="auto"/>
        <w:ind w:right="3268"/>
        <w:rPr>
          <w:rFonts w:ascii="Times New Roman" w:hAnsi="Times New Roman" w:cs="Times New Roman"/>
          <w:lang w:val="en-US"/>
        </w:rPr>
      </w:pPr>
      <w:r>
        <w:rPr>
          <w:rFonts w:ascii="Times New Roman" w:hAnsi="Times New Roman" w:cs="Times New Roman"/>
          <w:lang w:val="en-US"/>
        </w:rPr>
        <w:t xml:space="preserve">2. Describe </w:t>
      </w:r>
      <w:r w:rsidRPr="00547B5F">
        <w:rPr>
          <w:rFonts w:ascii="Times New Roman" w:hAnsi="Times New Roman" w:cs="Times New Roman"/>
          <w:lang w:val="en-US"/>
        </w:rPr>
        <w:t xml:space="preserve">one </w:t>
      </w:r>
      <w:r>
        <w:rPr>
          <w:rFonts w:ascii="Times New Roman" w:hAnsi="Times New Roman" w:cs="Times New Roman"/>
          <w:lang w:val="en-US"/>
        </w:rPr>
        <w:t xml:space="preserve">environmental benefit from marine </w:t>
      </w:r>
      <w:r w:rsidR="00547B5F">
        <w:rPr>
          <w:rFonts w:ascii="Times New Roman" w:hAnsi="Times New Roman" w:cs="Times New Roman"/>
          <w:lang w:val="en-US"/>
        </w:rPr>
        <w:t>c</w:t>
      </w:r>
      <w:r>
        <w:rPr>
          <w:rFonts w:ascii="Times New Roman" w:hAnsi="Times New Roman" w:cs="Times New Roman"/>
          <w:lang w:val="en-US"/>
        </w:rPr>
        <w:t>onservation.</w:t>
      </w:r>
    </w:p>
    <w:p w14:paraId="3A7D3150" w14:textId="77777777" w:rsidR="00547B5F" w:rsidRDefault="00547B5F" w:rsidP="007D37C8">
      <w:pPr>
        <w:rPr>
          <w:rFonts w:ascii="Times New Roman" w:hAnsi="Times New Roman" w:cs="Times New Roman"/>
          <w:b/>
          <w:sz w:val="24"/>
          <w:szCs w:val="24"/>
          <w:lang w:val="en-US"/>
        </w:rPr>
      </w:pPr>
    </w:p>
    <w:p w14:paraId="0D37D229" w14:textId="77777777" w:rsidR="00547B5F" w:rsidRDefault="00547B5F" w:rsidP="007D37C8">
      <w:pPr>
        <w:rPr>
          <w:rFonts w:ascii="Times New Roman" w:hAnsi="Times New Roman" w:cs="Times New Roman"/>
          <w:b/>
          <w:sz w:val="24"/>
          <w:szCs w:val="24"/>
          <w:lang w:val="en-US"/>
        </w:rPr>
      </w:pPr>
    </w:p>
    <w:p w14:paraId="01F86727" w14:textId="77777777" w:rsidR="00547B5F" w:rsidRDefault="00547B5F" w:rsidP="007D37C8">
      <w:pPr>
        <w:rPr>
          <w:rFonts w:ascii="Times New Roman" w:hAnsi="Times New Roman" w:cs="Times New Roman"/>
          <w:b/>
          <w:sz w:val="24"/>
          <w:szCs w:val="24"/>
          <w:lang w:val="en-US"/>
        </w:rPr>
      </w:pPr>
    </w:p>
    <w:p w14:paraId="4FA8D63F" w14:textId="318622F9" w:rsidR="007D37C8" w:rsidRPr="007631C4" w:rsidRDefault="007D37C8" w:rsidP="007D37C8">
      <w:p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Lesson # 77</w:t>
      </w:r>
    </w:p>
    <w:p w14:paraId="1B301025"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Strand: Human Geography</w:t>
      </w:r>
    </w:p>
    <w:p w14:paraId="1DE82C71" w14:textId="77777777" w:rsidR="007D37C8" w:rsidRPr="007631C4" w:rsidRDefault="007D37C8" w:rsidP="007D37C8">
      <w:pPr>
        <w:rPr>
          <w:rFonts w:ascii="Times New Roman" w:hAnsi="Times New Roman" w:cs="Times New Roman"/>
          <w:b/>
          <w:sz w:val="24"/>
          <w:szCs w:val="24"/>
          <w:lang w:val="en-US"/>
        </w:rPr>
      </w:pPr>
      <w:r w:rsidRPr="007631C4">
        <w:rPr>
          <w:rFonts w:ascii="Times New Roman" w:hAnsi="Times New Roman" w:cs="Times New Roman"/>
          <w:b/>
          <w:sz w:val="24"/>
          <w:szCs w:val="24"/>
          <w:lang w:val="en-US"/>
        </w:rPr>
        <w:t xml:space="preserve">Sub Strand: Marine Resources </w:t>
      </w:r>
    </w:p>
    <w:p w14:paraId="6EFDAC16" w14:textId="77777777" w:rsidR="007D37C8" w:rsidRDefault="007D37C8" w:rsidP="007D37C8">
      <w:pPr>
        <w:rPr>
          <w:rFonts w:ascii="Times New Roman" w:hAnsi="Times New Roman" w:cs="Times New Roman"/>
          <w:b/>
          <w:sz w:val="24"/>
          <w:szCs w:val="24"/>
          <w:lang w:val="en-US"/>
        </w:rPr>
      </w:pPr>
      <w:r>
        <w:rPr>
          <w:rFonts w:ascii="Times New Roman" w:hAnsi="Times New Roman" w:cs="Times New Roman"/>
          <w:b/>
          <w:sz w:val="24"/>
          <w:szCs w:val="24"/>
          <w:lang w:val="en-US"/>
        </w:rPr>
        <w:t>Learning Outcome: Examine the size and scale of production and local participation</w:t>
      </w:r>
    </w:p>
    <w:tbl>
      <w:tblPr>
        <w:tblStyle w:val="TableGrid"/>
        <w:tblW w:w="0" w:type="auto"/>
        <w:tblLook w:val="04A0" w:firstRow="1" w:lastRow="0" w:firstColumn="1" w:lastColumn="0" w:noHBand="0" w:noVBand="1"/>
      </w:tblPr>
      <w:tblGrid>
        <w:gridCol w:w="9016"/>
      </w:tblGrid>
      <w:tr w:rsidR="007D37C8" w14:paraId="595C8C06" w14:textId="77777777" w:rsidTr="007D64CE">
        <w:tc>
          <w:tcPr>
            <w:tcW w:w="9016" w:type="dxa"/>
          </w:tcPr>
          <w:p w14:paraId="14BFBB4F" w14:textId="77777777" w:rsidR="007D37C8" w:rsidRDefault="007D37C8" w:rsidP="007D64CE">
            <w:pPr>
              <w:pStyle w:val="Normal1"/>
              <w:spacing w:before="99" w:beforeAutospacing="0" w:after="99" w:afterAutospacing="0"/>
              <w:jc w:val="both"/>
              <w:rPr>
                <w:rFonts w:ascii="Verdana" w:hAnsi="Verdana"/>
                <w:color w:val="000000"/>
                <w:sz w:val="27"/>
                <w:szCs w:val="27"/>
              </w:rPr>
            </w:pPr>
            <w:r>
              <w:rPr>
                <w:rFonts w:ascii="Verdana" w:hAnsi="Verdana"/>
                <w:color w:val="000000"/>
                <w:sz w:val="27"/>
                <w:szCs w:val="27"/>
              </w:rPr>
              <w:t>The laws governing the use of marine resources in Fiji are set out in Chapters 158 and 158A of the Laws of Fiji. Chapter 158 is also known as the Fisheries Act. The main features of the Act are that it:</w:t>
            </w:r>
          </w:p>
          <w:p w14:paraId="1A818E28" w14:textId="77777777" w:rsidR="007D37C8" w:rsidRDefault="007D37C8" w:rsidP="007D37C8">
            <w:pPr>
              <w:pStyle w:val="Normal1"/>
              <w:numPr>
                <w:ilvl w:val="0"/>
                <w:numId w:val="4"/>
              </w:numPr>
              <w:spacing w:before="99" w:beforeAutospacing="0" w:after="240" w:afterAutospacing="0"/>
              <w:jc w:val="both"/>
              <w:rPr>
                <w:rFonts w:ascii="Verdana" w:hAnsi="Verdana"/>
                <w:color w:val="000000"/>
              </w:rPr>
            </w:pPr>
            <w:r>
              <w:rPr>
                <w:rFonts w:ascii="Verdana" w:hAnsi="Verdana"/>
                <w:color w:val="000000"/>
              </w:rPr>
              <w:t>Defines the Fiji fisheries waters as all internal waters, archipelagic waters, territorial seas and all waters within the exclusive economic zone;</w:t>
            </w:r>
          </w:p>
          <w:p w14:paraId="773760CE" w14:textId="77777777" w:rsidR="007D37C8" w:rsidRDefault="007D37C8" w:rsidP="007D37C8">
            <w:pPr>
              <w:pStyle w:val="Normal1"/>
              <w:numPr>
                <w:ilvl w:val="0"/>
                <w:numId w:val="4"/>
              </w:numPr>
              <w:spacing w:before="99" w:beforeAutospacing="0" w:after="240" w:afterAutospacing="0"/>
              <w:jc w:val="both"/>
              <w:rPr>
                <w:rFonts w:ascii="Verdana" w:hAnsi="Verdana"/>
                <w:color w:val="000000"/>
              </w:rPr>
            </w:pPr>
            <w:r>
              <w:rPr>
                <w:rFonts w:ascii="Verdana" w:hAnsi="Verdana"/>
                <w:color w:val="000000"/>
              </w:rPr>
              <w:t>Establishes a Native Fisheries Commission charged with the duty of ascertaining the customary fishing rights in each province of Fiji;</w:t>
            </w:r>
          </w:p>
          <w:p w14:paraId="2289BB98" w14:textId="77777777" w:rsidR="007D37C8" w:rsidRDefault="007D37C8" w:rsidP="007D37C8">
            <w:pPr>
              <w:pStyle w:val="Normal1"/>
              <w:numPr>
                <w:ilvl w:val="0"/>
                <w:numId w:val="4"/>
              </w:numPr>
              <w:spacing w:before="99" w:beforeAutospacing="0" w:after="240" w:afterAutospacing="0"/>
              <w:jc w:val="both"/>
              <w:rPr>
                <w:rFonts w:ascii="Verdana" w:hAnsi="Verdana"/>
                <w:color w:val="000000"/>
              </w:rPr>
            </w:pPr>
            <w:r>
              <w:rPr>
                <w:rFonts w:ascii="Verdana" w:hAnsi="Verdana"/>
                <w:color w:val="000000"/>
              </w:rPr>
              <w:t>Prohibits the taking of fish in Fiji fisheries waters by way of trade or business without a licence;</w:t>
            </w:r>
          </w:p>
          <w:p w14:paraId="18EE7A55" w14:textId="77777777" w:rsidR="007D37C8" w:rsidRDefault="007D37C8" w:rsidP="007D37C8">
            <w:pPr>
              <w:pStyle w:val="Normal1"/>
              <w:numPr>
                <w:ilvl w:val="0"/>
                <w:numId w:val="4"/>
              </w:numPr>
              <w:spacing w:before="99" w:beforeAutospacing="0" w:after="240" w:afterAutospacing="0"/>
              <w:jc w:val="both"/>
              <w:rPr>
                <w:rFonts w:ascii="Verdana" w:hAnsi="Verdana"/>
                <w:color w:val="000000"/>
              </w:rPr>
            </w:pPr>
            <w:r>
              <w:rPr>
                <w:rFonts w:ascii="Verdana" w:hAnsi="Verdana"/>
                <w:color w:val="000000"/>
              </w:rPr>
              <w:t>States that every licence granted under the Act terminates on the 31st December next after the day of issue, licenses are personal to the holder, and licenses are not transferable;</w:t>
            </w:r>
          </w:p>
          <w:p w14:paraId="0FD7C6A1" w14:textId="77777777" w:rsidR="007D37C8" w:rsidRDefault="007D37C8" w:rsidP="007D37C8">
            <w:pPr>
              <w:pStyle w:val="Normal1"/>
              <w:numPr>
                <w:ilvl w:val="0"/>
                <w:numId w:val="4"/>
              </w:numPr>
              <w:spacing w:before="99" w:beforeAutospacing="0" w:after="240" w:afterAutospacing="0"/>
              <w:jc w:val="both"/>
              <w:rPr>
                <w:rFonts w:ascii="Verdana" w:hAnsi="Verdana"/>
                <w:color w:val="000000"/>
              </w:rPr>
            </w:pPr>
            <w:r>
              <w:rPr>
                <w:rFonts w:ascii="Verdana" w:hAnsi="Verdana"/>
                <w:color w:val="000000"/>
              </w:rPr>
              <w:t>Empowers any licencing officer, police officer, customs officer, honorary fish warden and any other officer empowered by the Minister to enforce the Act;</w:t>
            </w:r>
          </w:p>
          <w:p w14:paraId="63EBC75B" w14:textId="77777777" w:rsidR="007D37C8" w:rsidRDefault="007D37C8" w:rsidP="007D37C8">
            <w:pPr>
              <w:pStyle w:val="Normal1"/>
              <w:numPr>
                <w:ilvl w:val="0"/>
                <w:numId w:val="4"/>
              </w:numPr>
              <w:spacing w:before="99" w:beforeAutospacing="0" w:after="240" w:afterAutospacing="0"/>
              <w:jc w:val="both"/>
              <w:rPr>
                <w:rFonts w:ascii="Verdana" w:hAnsi="Verdana"/>
                <w:color w:val="000000"/>
              </w:rPr>
            </w:pPr>
            <w:r>
              <w:rPr>
                <w:rFonts w:ascii="Verdana" w:hAnsi="Verdana"/>
                <w:color w:val="000000"/>
              </w:rPr>
              <w:t>Empowers the Minister to appoint honorary fish wardens whose duties shall be the prevention and detection of offences;</w:t>
            </w:r>
          </w:p>
          <w:p w14:paraId="674BE917" w14:textId="77777777" w:rsidR="007D37C8" w:rsidRDefault="007D37C8" w:rsidP="007D37C8">
            <w:pPr>
              <w:pStyle w:val="Normal1"/>
              <w:numPr>
                <w:ilvl w:val="0"/>
                <w:numId w:val="4"/>
              </w:numPr>
              <w:spacing w:before="99" w:beforeAutospacing="0" w:after="99" w:afterAutospacing="0"/>
              <w:jc w:val="both"/>
              <w:rPr>
                <w:rFonts w:ascii="Verdana" w:hAnsi="Verdana"/>
                <w:color w:val="000000"/>
              </w:rPr>
            </w:pPr>
            <w:r>
              <w:rPr>
                <w:rFonts w:ascii="Verdana" w:hAnsi="Verdana"/>
                <w:color w:val="000000"/>
              </w:rPr>
              <w:t>Empowers the Minister to make regulations (a) prohibiting any practices or methods, or employment of equipment or devices or materials, which are likely to be injurious to the maintenance and development of a stock of fish; (b) prescribing areas and seasons within which the taking of fish is prohibited or restricted, either entirely or with reference to a named species; (c) prescribing limits to the size and weight of fish of named species which may be taken; (d) prescribing limits to the size of ne</w:t>
            </w:r>
          </w:p>
          <w:p w14:paraId="6639FAEF" w14:textId="77777777" w:rsidR="007D37C8" w:rsidRDefault="007D37C8" w:rsidP="007D64CE">
            <w:pPr>
              <w:rPr>
                <w:rFonts w:ascii="Times New Roman" w:hAnsi="Times New Roman" w:cs="Times New Roman"/>
                <w:b/>
                <w:sz w:val="24"/>
                <w:szCs w:val="24"/>
                <w:lang w:val="en-US"/>
              </w:rPr>
            </w:pPr>
          </w:p>
        </w:tc>
      </w:tr>
    </w:tbl>
    <w:p w14:paraId="4E749CEB" w14:textId="77777777" w:rsidR="007D37C8" w:rsidRDefault="007D37C8" w:rsidP="007D37C8">
      <w:pPr>
        <w:rPr>
          <w:rFonts w:ascii="Times New Roman" w:hAnsi="Times New Roman" w:cs="Times New Roman"/>
          <w:b/>
          <w:sz w:val="24"/>
          <w:szCs w:val="24"/>
          <w:lang w:val="en-US"/>
        </w:rPr>
      </w:pPr>
    </w:p>
    <w:p w14:paraId="6AB4BBEF" w14:textId="77777777" w:rsidR="007D37C8" w:rsidRDefault="007D37C8" w:rsidP="007D37C8">
      <w:pPr>
        <w:rPr>
          <w:rFonts w:ascii="Times New Roman" w:hAnsi="Times New Roman" w:cs="Times New Roman"/>
          <w:b/>
          <w:sz w:val="24"/>
          <w:szCs w:val="24"/>
          <w:lang w:val="en-US"/>
        </w:rPr>
      </w:pPr>
      <w:r>
        <w:rPr>
          <w:rFonts w:ascii="Times New Roman" w:hAnsi="Times New Roman" w:cs="Times New Roman"/>
          <w:b/>
          <w:sz w:val="24"/>
          <w:szCs w:val="24"/>
          <w:lang w:val="en-US"/>
        </w:rPr>
        <w:t xml:space="preserve">Activity </w:t>
      </w:r>
    </w:p>
    <w:p w14:paraId="329AB47D" w14:textId="77777777" w:rsidR="007D37C8" w:rsidRDefault="007D37C8" w:rsidP="007D37C8">
      <w:pPr>
        <w:rPr>
          <w:rFonts w:ascii="Times New Roman" w:hAnsi="Times New Roman" w:cs="Times New Roman"/>
          <w:b/>
          <w:sz w:val="24"/>
          <w:szCs w:val="24"/>
          <w:lang w:val="en-US"/>
        </w:rPr>
      </w:pPr>
      <w:r>
        <w:rPr>
          <w:rFonts w:ascii="Times New Roman" w:hAnsi="Times New Roman" w:cs="Times New Roman"/>
          <w:b/>
          <w:sz w:val="24"/>
          <w:szCs w:val="24"/>
          <w:lang w:val="en-US"/>
        </w:rPr>
        <w:t>Define the term</w:t>
      </w:r>
    </w:p>
    <w:p w14:paraId="740AF221" w14:textId="77777777" w:rsidR="007D37C8" w:rsidRDefault="007D37C8" w:rsidP="007D37C8">
      <w:pPr>
        <w:pStyle w:val="ListParagraph"/>
        <w:numPr>
          <w:ilvl w:val="0"/>
          <w:numId w:val="5"/>
        </w:numPr>
        <w:rPr>
          <w:rFonts w:ascii="Times New Roman" w:hAnsi="Times New Roman" w:cs="Times New Roman"/>
          <w:b/>
          <w:sz w:val="24"/>
          <w:szCs w:val="24"/>
          <w:lang w:val="en-US"/>
        </w:rPr>
      </w:pPr>
      <w:r w:rsidRPr="006B06A3">
        <w:rPr>
          <w:rFonts w:ascii="Times New Roman" w:hAnsi="Times New Roman" w:cs="Times New Roman"/>
          <w:b/>
          <w:sz w:val="24"/>
          <w:szCs w:val="24"/>
          <w:lang w:val="en-US"/>
        </w:rPr>
        <w:t xml:space="preserve"> Quota</w:t>
      </w:r>
    </w:p>
    <w:p w14:paraId="62F7CA35" w14:textId="77777777" w:rsidR="007D37C8" w:rsidRDefault="007D37C8" w:rsidP="007D37C8">
      <w:pPr>
        <w:pStyle w:val="ListParagraph"/>
        <w:numPr>
          <w:ilvl w:val="0"/>
          <w:numId w:val="5"/>
        </w:numPr>
        <w:rPr>
          <w:rFonts w:ascii="Times New Roman" w:hAnsi="Times New Roman" w:cs="Times New Roman"/>
          <w:b/>
          <w:sz w:val="24"/>
          <w:szCs w:val="24"/>
          <w:lang w:val="en-US"/>
        </w:rPr>
      </w:pPr>
      <w:r>
        <w:rPr>
          <w:rFonts w:ascii="Times New Roman" w:hAnsi="Times New Roman" w:cs="Times New Roman"/>
          <w:b/>
          <w:sz w:val="24"/>
          <w:szCs w:val="24"/>
          <w:lang w:val="en-US"/>
        </w:rPr>
        <w:lastRenderedPageBreak/>
        <w:t>Law of seas</w:t>
      </w:r>
    </w:p>
    <w:p w14:paraId="638F3675" w14:textId="513EB132" w:rsidR="007D37C8" w:rsidRPr="00BB11A0" w:rsidRDefault="00547B5F" w:rsidP="007D37C8">
      <w:pPr>
        <w:rPr>
          <w:rFonts w:ascii="Times New Roman" w:hAnsi="Times New Roman" w:cs="Times New Roman"/>
          <w:b/>
          <w:sz w:val="24"/>
          <w:szCs w:val="24"/>
          <w:lang w:val="en-US"/>
        </w:rPr>
      </w:pPr>
      <w:r>
        <w:rPr>
          <w:rFonts w:ascii="Times New Roman" w:hAnsi="Times New Roman" w:cs="Times New Roman"/>
          <w:b/>
          <w:sz w:val="24"/>
          <w:szCs w:val="24"/>
          <w:lang w:val="en-US"/>
        </w:rPr>
        <w:t>L</w:t>
      </w:r>
      <w:r w:rsidR="007D37C8">
        <w:rPr>
          <w:rFonts w:ascii="Times New Roman" w:hAnsi="Times New Roman" w:cs="Times New Roman"/>
          <w:b/>
          <w:sz w:val="24"/>
          <w:szCs w:val="24"/>
          <w:lang w:val="en-US"/>
        </w:rPr>
        <w:t>esson # 78</w:t>
      </w:r>
    </w:p>
    <w:p w14:paraId="082909CA" w14:textId="77777777" w:rsidR="007D37C8" w:rsidRPr="00BB11A0" w:rsidRDefault="007D37C8" w:rsidP="007D37C8">
      <w:pPr>
        <w:rPr>
          <w:rFonts w:ascii="Times New Roman" w:hAnsi="Times New Roman" w:cs="Times New Roman"/>
          <w:b/>
          <w:sz w:val="24"/>
          <w:szCs w:val="24"/>
          <w:lang w:val="en-US"/>
        </w:rPr>
      </w:pPr>
      <w:r w:rsidRPr="00BB11A0">
        <w:rPr>
          <w:rFonts w:ascii="Times New Roman" w:hAnsi="Times New Roman" w:cs="Times New Roman"/>
          <w:b/>
          <w:sz w:val="24"/>
          <w:szCs w:val="24"/>
          <w:lang w:val="en-US"/>
        </w:rPr>
        <w:t>Strand: Human Geography</w:t>
      </w:r>
    </w:p>
    <w:p w14:paraId="29693159" w14:textId="77777777" w:rsidR="007D37C8" w:rsidRPr="00BB11A0" w:rsidRDefault="007D37C8" w:rsidP="007D37C8">
      <w:pPr>
        <w:rPr>
          <w:rFonts w:ascii="Times New Roman" w:hAnsi="Times New Roman" w:cs="Times New Roman"/>
          <w:b/>
          <w:sz w:val="24"/>
          <w:szCs w:val="24"/>
          <w:lang w:val="en-US"/>
        </w:rPr>
      </w:pPr>
      <w:r w:rsidRPr="00BB11A0">
        <w:rPr>
          <w:rFonts w:ascii="Times New Roman" w:hAnsi="Times New Roman" w:cs="Times New Roman"/>
          <w:b/>
          <w:sz w:val="24"/>
          <w:szCs w:val="24"/>
          <w:lang w:val="en-US"/>
        </w:rPr>
        <w:t xml:space="preserve">Sub Strand: Marine Resources </w:t>
      </w:r>
    </w:p>
    <w:p w14:paraId="4396E831" w14:textId="77777777" w:rsidR="007D37C8" w:rsidRDefault="007D37C8" w:rsidP="007D37C8">
      <w:pPr>
        <w:rPr>
          <w:rFonts w:ascii="Times New Roman" w:hAnsi="Times New Roman" w:cs="Times New Roman"/>
          <w:b/>
          <w:sz w:val="24"/>
          <w:szCs w:val="24"/>
          <w:lang w:val="en-US"/>
        </w:rPr>
      </w:pPr>
      <w:r w:rsidRPr="00BB11A0">
        <w:rPr>
          <w:rFonts w:ascii="Times New Roman" w:hAnsi="Times New Roman" w:cs="Times New Roman"/>
          <w:b/>
          <w:sz w:val="24"/>
          <w:szCs w:val="24"/>
          <w:lang w:val="en-US"/>
        </w:rPr>
        <w:t xml:space="preserve">Learning Outcome: </w:t>
      </w:r>
      <w:r w:rsidR="00BE56F1">
        <w:rPr>
          <w:rFonts w:ascii="Times New Roman" w:hAnsi="Times New Roman" w:cs="Times New Roman"/>
          <w:b/>
          <w:sz w:val="24"/>
          <w:szCs w:val="24"/>
          <w:lang w:val="en-US"/>
        </w:rPr>
        <w:t>D</w:t>
      </w:r>
      <w:r>
        <w:rPr>
          <w:rFonts w:ascii="Times New Roman" w:hAnsi="Times New Roman" w:cs="Times New Roman"/>
          <w:b/>
          <w:sz w:val="24"/>
          <w:szCs w:val="24"/>
          <w:lang w:val="en-US"/>
        </w:rPr>
        <w:t>iscuss the role of local participation in containing marine size and scale</w:t>
      </w:r>
    </w:p>
    <w:tbl>
      <w:tblPr>
        <w:tblStyle w:val="TableGrid"/>
        <w:tblW w:w="0" w:type="auto"/>
        <w:tblLook w:val="04A0" w:firstRow="1" w:lastRow="0" w:firstColumn="1" w:lastColumn="0" w:noHBand="0" w:noVBand="1"/>
      </w:tblPr>
      <w:tblGrid>
        <w:gridCol w:w="9016"/>
      </w:tblGrid>
      <w:tr w:rsidR="007D37C8" w14:paraId="0EC1327C" w14:textId="77777777" w:rsidTr="007D64CE">
        <w:tc>
          <w:tcPr>
            <w:tcW w:w="9016" w:type="dxa"/>
          </w:tcPr>
          <w:p w14:paraId="0F5676DF" w14:textId="77777777" w:rsidR="007D37C8" w:rsidRDefault="007D37C8" w:rsidP="007D64CE">
            <w:pPr>
              <w:pStyle w:val="normal3240web41"/>
              <w:spacing w:before="99" w:beforeAutospacing="0" w:after="99" w:afterAutospacing="0"/>
              <w:rPr>
                <w:rFonts w:ascii="Verdana" w:hAnsi="Verdana"/>
                <w:color w:val="000000"/>
                <w:sz w:val="27"/>
                <w:szCs w:val="27"/>
              </w:rPr>
            </w:pPr>
            <w:r>
              <w:rPr>
                <w:rFonts w:ascii="Verdana" w:hAnsi="Verdana"/>
                <w:color w:val="000000"/>
                <w:sz w:val="27"/>
                <w:szCs w:val="27"/>
              </w:rPr>
              <w:t>Fiji is a member of the Secretariat of the Pacific Community (SPC), the South Pacific Forum Fisheries Agency (FFA) and the South Pacific Regional Environmental Programme (SPREP). Fiji is also party to a number of treaties and agreements relating to the management of regional fisheries, including:</w:t>
            </w:r>
          </w:p>
          <w:p w14:paraId="031AFF0A" w14:textId="77777777" w:rsidR="007D37C8" w:rsidRDefault="007D37C8" w:rsidP="007D37C8">
            <w:pPr>
              <w:pStyle w:val="Normal1"/>
              <w:numPr>
                <w:ilvl w:val="0"/>
                <w:numId w:val="6"/>
              </w:numPr>
              <w:spacing w:before="99" w:beforeAutospacing="0" w:after="99" w:afterAutospacing="0"/>
              <w:rPr>
                <w:rFonts w:ascii="Verdana" w:hAnsi="Verdana"/>
                <w:color w:val="000000"/>
              </w:rPr>
            </w:pPr>
            <w:r>
              <w:rPr>
                <w:rFonts w:ascii="Verdana" w:hAnsi="Verdana"/>
                <w:color w:val="000000"/>
              </w:rPr>
              <w:t>the Treaty on Fisheries Between the Governments of Certain Pacific Island States and the Government of the United States of America;</w:t>
            </w:r>
          </w:p>
          <w:p w14:paraId="3DB6D4AF" w14:textId="77777777" w:rsidR="007D37C8" w:rsidRDefault="007D37C8" w:rsidP="007D37C8">
            <w:pPr>
              <w:pStyle w:val="Normal1"/>
              <w:numPr>
                <w:ilvl w:val="0"/>
                <w:numId w:val="6"/>
              </w:numPr>
              <w:spacing w:before="99" w:beforeAutospacing="0" w:after="99" w:afterAutospacing="0"/>
              <w:rPr>
                <w:rFonts w:ascii="Verdana" w:hAnsi="Verdana"/>
                <w:color w:val="000000"/>
              </w:rPr>
            </w:pPr>
            <w:r>
              <w:rPr>
                <w:rFonts w:ascii="Verdana" w:hAnsi="Verdana"/>
                <w:color w:val="000000"/>
              </w:rPr>
              <w:t>the Convention for the Prohibition of Fishing with Long Driftnets in the South Pacific; and,</w:t>
            </w:r>
          </w:p>
          <w:p w14:paraId="2A0A244E" w14:textId="77777777" w:rsidR="007D37C8" w:rsidRDefault="007D37C8" w:rsidP="007D37C8">
            <w:pPr>
              <w:pStyle w:val="Normal1"/>
              <w:numPr>
                <w:ilvl w:val="0"/>
                <w:numId w:val="6"/>
              </w:numPr>
              <w:spacing w:before="99" w:beforeAutospacing="0" w:after="99" w:afterAutospacing="0"/>
              <w:rPr>
                <w:rFonts w:ascii="Verdana" w:hAnsi="Verdana"/>
                <w:color w:val="000000"/>
              </w:rPr>
            </w:pPr>
            <w:r>
              <w:rPr>
                <w:rFonts w:ascii="Verdana" w:hAnsi="Verdana"/>
                <w:color w:val="000000"/>
              </w:rPr>
              <w:t>the Niue Treaty on Cooperation in Fisheries Surveillance and Law Enforcement in the South Pacific Region.</w:t>
            </w:r>
          </w:p>
          <w:p w14:paraId="621F8FF0" w14:textId="77777777" w:rsidR="007D37C8" w:rsidRDefault="007D37C8" w:rsidP="007D64CE">
            <w:pPr>
              <w:pStyle w:val="normal3240web41"/>
              <w:spacing w:before="99" w:beforeAutospacing="0" w:after="99" w:afterAutospacing="0"/>
              <w:rPr>
                <w:rFonts w:ascii="Verdana" w:hAnsi="Verdana"/>
                <w:color w:val="000000"/>
                <w:sz w:val="27"/>
                <w:szCs w:val="27"/>
              </w:rPr>
            </w:pPr>
            <w:r>
              <w:rPr>
                <w:rFonts w:ascii="Verdana" w:hAnsi="Verdana"/>
                <w:color w:val="000000"/>
                <w:sz w:val="27"/>
                <w:szCs w:val="27"/>
              </w:rPr>
              <w:t>Fiji was the first signatory to the United Nations Convention on the Law of the Sea UNCLOS). Fiji is also a signatory to:</w:t>
            </w:r>
          </w:p>
          <w:p w14:paraId="6FE1CE97" w14:textId="77777777" w:rsidR="007D37C8" w:rsidRDefault="007D37C8" w:rsidP="007D37C8">
            <w:pPr>
              <w:pStyle w:val="Normal1"/>
              <w:numPr>
                <w:ilvl w:val="0"/>
                <w:numId w:val="7"/>
              </w:numPr>
              <w:spacing w:before="99" w:beforeAutospacing="0" w:after="99" w:afterAutospacing="0"/>
              <w:rPr>
                <w:rFonts w:ascii="Verdana" w:hAnsi="Verdana"/>
                <w:color w:val="000000"/>
              </w:rPr>
            </w:pPr>
            <w:r>
              <w:rPr>
                <w:rFonts w:ascii="Verdana" w:hAnsi="Verdana"/>
                <w:color w:val="000000"/>
              </w:rPr>
              <w:t>the Agreement for the Implementation of the Provisions of the United Nations Convention of the Law of the Sea of 10 December 1982 Relating to the Conservation and Management of Straddling Fish Stocks and Highly Migratory Fish Stocks;</w:t>
            </w:r>
          </w:p>
          <w:p w14:paraId="44BF5FFB" w14:textId="77777777" w:rsidR="007D37C8" w:rsidRDefault="007D37C8" w:rsidP="007D37C8">
            <w:pPr>
              <w:pStyle w:val="Normal1"/>
              <w:numPr>
                <w:ilvl w:val="0"/>
                <w:numId w:val="7"/>
              </w:numPr>
              <w:spacing w:before="99" w:beforeAutospacing="0" w:after="99" w:afterAutospacing="0"/>
              <w:rPr>
                <w:rFonts w:ascii="Verdana" w:hAnsi="Verdana"/>
                <w:color w:val="000000"/>
              </w:rPr>
            </w:pPr>
            <w:r>
              <w:rPr>
                <w:rFonts w:ascii="Verdana" w:hAnsi="Verdana"/>
                <w:color w:val="000000"/>
              </w:rPr>
              <w:t>the Convention on the Conservation and Management of Highly Migratory Fish Stocks in the Western and Central Pacific Ocean;</w:t>
            </w:r>
          </w:p>
          <w:p w14:paraId="7CD1F406" w14:textId="77777777" w:rsidR="007D37C8" w:rsidRDefault="007D37C8" w:rsidP="007D37C8">
            <w:pPr>
              <w:pStyle w:val="Normal1"/>
              <w:numPr>
                <w:ilvl w:val="0"/>
                <w:numId w:val="7"/>
              </w:numPr>
              <w:spacing w:before="99" w:beforeAutospacing="0" w:after="99" w:afterAutospacing="0"/>
              <w:rPr>
                <w:rFonts w:ascii="Verdana" w:hAnsi="Verdana"/>
                <w:color w:val="000000"/>
              </w:rPr>
            </w:pPr>
            <w:r>
              <w:rPr>
                <w:rFonts w:ascii="Verdana" w:hAnsi="Verdana"/>
                <w:color w:val="000000"/>
              </w:rPr>
              <w:t>the Washington Convention on International Trade in Endangered Species of Wild Fauna and Flora (CITES).</w:t>
            </w:r>
          </w:p>
          <w:p w14:paraId="1D8B9433" w14:textId="77777777" w:rsidR="007D37C8" w:rsidRDefault="007D37C8" w:rsidP="007D64CE">
            <w:pPr>
              <w:rPr>
                <w:rFonts w:ascii="Times New Roman" w:hAnsi="Times New Roman" w:cs="Times New Roman"/>
                <w:b/>
                <w:sz w:val="24"/>
                <w:szCs w:val="24"/>
                <w:lang w:val="en-US"/>
              </w:rPr>
            </w:pPr>
          </w:p>
        </w:tc>
      </w:tr>
    </w:tbl>
    <w:p w14:paraId="3B5CF537" w14:textId="19FF16AC" w:rsidR="007D37C8" w:rsidRDefault="00547B5F" w:rsidP="007D37C8">
      <w:pPr>
        <w:rPr>
          <w:rFonts w:ascii="Times New Roman" w:hAnsi="Times New Roman" w:cs="Times New Roman"/>
          <w:b/>
          <w:sz w:val="24"/>
          <w:szCs w:val="24"/>
          <w:lang w:val="en-US"/>
        </w:rPr>
      </w:pPr>
      <w:r>
        <w:rPr>
          <w:rFonts w:ascii="Times New Roman" w:hAnsi="Times New Roman" w:cs="Times New Roman"/>
          <w:b/>
          <w:sz w:val="24"/>
          <w:szCs w:val="24"/>
          <w:lang w:val="en-US"/>
        </w:rPr>
        <w:t>A</w:t>
      </w:r>
      <w:r w:rsidR="007D37C8">
        <w:rPr>
          <w:rFonts w:ascii="Times New Roman" w:hAnsi="Times New Roman" w:cs="Times New Roman"/>
          <w:b/>
          <w:sz w:val="24"/>
          <w:szCs w:val="24"/>
          <w:lang w:val="en-US"/>
        </w:rPr>
        <w:t>ctivity read and understand</w:t>
      </w:r>
    </w:p>
    <w:tbl>
      <w:tblPr>
        <w:tblStyle w:val="TableGrid"/>
        <w:tblW w:w="0" w:type="auto"/>
        <w:tblLook w:val="04A0" w:firstRow="1" w:lastRow="0" w:firstColumn="1" w:lastColumn="0" w:noHBand="0" w:noVBand="1"/>
      </w:tblPr>
      <w:tblGrid>
        <w:gridCol w:w="9016"/>
      </w:tblGrid>
      <w:tr w:rsidR="007D37C8" w14:paraId="3590D776" w14:textId="77777777" w:rsidTr="007D64CE">
        <w:tc>
          <w:tcPr>
            <w:tcW w:w="9016" w:type="dxa"/>
          </w:tcPr>
          <w:p w14:paraId="783805EF" w14:textId="77777777" w:rsidR="007D37C8" w:rsidRDefault="007D37C8" w:rsidP="007D64CE">
            <w:pPr>
              <w:spacing w:after="34" w:line="244" w:lineRule="auto"/>
            </w:pPr>
            <w:r>
              <w:t>Each</w:t>
            </w:r>
            <w:r>
              <w:rPr>
                <w:rFonts w:ascii="Calibri" w:eastAsia="Calibri" w:hAnsi="Calibri" w:cs="Calibri"/>
              </w:rPr>
              <w:t xml:space="preserve"> </w:t>
            </w:r>
            <w:r>
              <w:t>provincial</w:t>
            </w:r>
            <w:r>
              <w:rPr>
                <w:rFonts w:ascii="Calibri" w:eastAsia="Calibri" w:hAnsi="Calibri" w:cs="Calibri"/>
              </w:rPr>
              <w:t xml:space="preserve"> </w:t>
            </w:r>
            <w:r>
              <w:t>working</w:t>
            </w:r>
            <w:r>
              <w:rPr>
                <w:rFonts w:ascii="Calibri" w:eastAsia="Calibri" w:hAnsi="Calibri" w:cs="Calibri"/>
              </w:rPr>
              <w:t xml:space="preserve"> </w:t>
            </w:r>
            <w:r>
              <w:t>group</w:t>
            </w:r>
            <w:r>
              <w:rPr>
                <w:rFonts w:ascii="Calibri" w:eastAsia="Calibri" w:hAnsi="Calibri" w:cs="Calibri"/>
              </w:rPr>
              <w:t xml:space="preserve"> </w:t>
            </w:r>
            <w:r>
              <w:t>developed</w:t>
            </w:r>
            <w:r>
              <w:rPr>
                <w:rFonts w:ascii="Calibri" w:eastAsia="Calibri" w:hAnsi="Calibri" w:cs="Calibri"/>
              </w:rPr>
              <w:t xml:space="preserve"> </w:t>
            </w:r>
            <w:r>
              <w:t>strategies</w:t>
            </w:r>
            <w:r>
              <w:rPr>
                <w:rFonts w:ascii="Calibri" w:eastAsia="Calibri" w:hAnsi="Calibri" w:cs="Calibri"/>
              </w:rPr>
              <w:t xml:space="preserve"> </w:t>
            </w:r>
            <w:r>
              <w:t>for</w:t>
            </w:r>
            <w:r>
              <w:rPr>
                <w:rFonts w:ascii="Calibri" w:eastAsia="Calibri" w:hAnsi="Calibri" w:cs="Calibri"/>
              </w:rPr>
              <w:t xml:space="preserve"> </w:t>
            </w:r>
            <w:r>
              <w:t>implementing</w:t>
            </w:r>
            <w:r>
              <w:rPr>
                <w:rFonts w:ascii="Calibri" w:eastAsia="Calibri" w:hAnsi="Calibri" w:cs="Calibri"/>
              </w:rPr>
              <w:t xml:space="preserve"> </w:t>
            </w:r>
            <w:r>
              <w:t>the</w:t>
            </w:r>
            <w:r>
              <w:rPr>
                <w:rFonts w:ascii="Calibri" w:eastAsia="Calibri" w:hAnsi="Calibri" w:cs="Calibri"/>
              </w:rPr>
              <w:t xml:space="preserve"> </w:t>
            </w:r>
            <w:r>
              <w:t>protected</w:t>
            </w:r>
            <w:r>
              <w:rPr>
                <w:rFonts w:ascii="Calibri" w:eastAsia="Calibri" w:hAnsi="Calibri" w:cs="Calibri"/>
              </w:rPr>
              <w:t xml:space="preserve"> </w:t>
            </w:r>
            <w:r>
              <w:t>area</w:t>
            </w:r>
            <w:r>
              <w:rPr>
                <w:rFonts w:ascii="Calibri" w:eastAsia="Calibri" w:hAnsi="Calibri" w:cs="Calibri"/>
              </w:rPr>
              <w:t xml:space="preserve"> </w:t>
            </w:r>
            <w:r>
              <w:t>recommendations,</w:t>
            </w:r>
            <w:r>
              <w:rPr>
                <w:rFonts w:ascii="Calibri" w:eastAsia="Calibri" w:hAnsi="Calibri" w:cs="Calibri"/>
              </w:rPr>
              <w:t xml:space="preserve"> </w:t>
            </w:r>
            <w:r>
              <w:t>which</w:t>
            </w:r>
            <w:r>
              <w:rPr>
                <w:rFonts w:ascii="Calibri" w:eastAsia="Calibri" w:hAnsi="Calibri" w:cs="Calibri"/>
              </w:rPr>
              <w:t xml:space="preserve"> </w:t>
            </w:r>
            <w:r>
              <w:t>broadly</w:t>
            </w:r>
            <w:r>
              <w:rPr>
                <w:rFonts w:ascii="Calibri" w:eastAsia="Calibri" w:hAnsi="Calibri" w:cs="Calibri"/>
              </w:rPr>
              <w:t xml:space="preserve"> </w:t>
            </w:r>
            <w:r>
              <w:t>included</w:t>
            </w:r>
            <w:r>
              <w:rPr>
                <w:rFonts w:ascii="Calibri" w:eastAsia="Calibri" w:hAnsi="Calibri" w:cs="Calibri"/>
              </w:rPr>
              <w:t xml:space="preserve"> </w:t>
            </w:r>
            <w:r>
              <w:t>tasks</w:t>
            </w:r>
            <w:r>
              <w:rPr>
                <w:rFonts w:ascii="Calibri" w:eastAsia="Calibri" w:hAnsi="Calibri" w:cs="Calibri"/>
              </w:rPr>
              <w:t xml:space="preserve"> </w:t>
            </w:r>
            <w:r>
              <w:t>such</w:t>
            </w:r>
            <w:r>
              <w:rPr>
                <w:rFonts w:ascii="Calibri" w:eastAsia="Calibri" w:hAnsi="Calibri" w:cs="Calibri"/>
              </w:rPr>
              <w:t xml:space="preserve"> </w:t>
            </w:r>
            <w:r>
              <w:t>as</w:t>
            </w:r>
            <w:r>
              <w:rPr>
                <w:rFonts w:ascii="Calibri" w:eastAsia="Calibri" w:hAnsi="Calibri" w:cs="Calibri"/>
              </w:rPr>
              <w:t xml:space="preserve"> </w:t>
            </w:r>
            <w:r>
              <w:t>discussion</w:t>
            </w:r>
            <w:r>
              <w:rPr>
                <w:rFonts w:ascii="Calibri" w:eastAsia="Calibri" w:hAnsi="Calibri" w:cs="Calibri"/>
              </w:rPr>
              <w:t xml:space="preserve"> </w:t>
            </w:r>
            <w:r>
              <w:t>of</w:t>
            </w:r>
            <w:r>
              <w:rPr>
                <w:rFonts w:ascii="Calibri" w:eastAsia="Calibri" w:hAnsi="Calibri" w:cs="Calibri"/>
              </w:rPr>
              <w:t xml:space="preserve"> </w:t>
            </w:r>
            <w:r>
              <w:t>workshop</w:t>
            </w:r>
            <w:r>
              <w:rPr>
                <w:rFonts w:ascii="Calibri" w:eastAsia="Calibri" w:hAnsi="Calibri" w:cs="Calibri"/>
              </w:rPr>
              <w:t xml:space="preserve"> </w:t>
            </w:r>
            <w:r>
              <w:t>outcomes</w:t>
            </w:r>
            <w:r>
              <w:rPr>
                <w:rFonts w:ascii="Calibri" w:eastAsia="Calibri" w:hAnsi="Calibri" w:cs="Calibri"/>
              </w:rPr>
              <w:t xml:space="preserve"> </w:t>
            </w:r>
            <w:r>
              <w:t>during</w:t>
            </w:r>
            <w:r>
              <w:rPr>
                <w:rFonts w:ascii="Calibri" w:eastAsia="Calibri" w:hAnsi="Calibri" w:cs="Calibri"/>
              </w:rPr>
              <w:t xml:space="preserve"> </w:t>
            </w:r>
            <w:r>
              <w:t>provincial</w:t>
            </w:r>
            <w:r>
              <w:rPr>
                <w:rFonts w:ascii="Calibri" w:eastAsia="Calibri" w:hAnsi="Calibri" w:cs="Calibri"/>
              </w:rPr>
              <w:t xml:space="preserve"> </w:t>
            </w:r>
            <w:r>
              <w:t>meetings</w:t>
            </w:r>
            <w:r>
              <w:rPr>
                <w:rFonts w:ascii="Calibri" w:eastAsia="Calibri" w:hAnsi="Calibri" w:cs="Calibri"/>
              </w:rPr>
              <w:t xml:space="preserve"> </w:t>
            </w:r>
            <w:r>
              <w:t>and</w:t>
            </w:r>
            <w:r>
              <w:rPr>
                <w:rFonts w:ascii="Calibri" w:eastAsia="Calibri" w:hAnsi="Calibri" w:cs="Calibri"/>
              </w:rPr>
              <w:t xml:space="preserve"> </w:t>
            </w:r>
            <w:r>
              <w:t>consultations</w:t>
            </w:r>
            <w:r>
              <w:rPr>
                <w:rFonts w:ascii="Calibri" w:eastAsia="Calibri" w:hAnsi="Calibri" w:cs="Calibri"/>
              </w:rPr>
              <w:t xml:space="preserve"> </w:t>
            </w:r>
            <w:r>
              <w:t>with</w:t>
            </w:r>
            <w:r>
              <w:rPr>
                <w:rFonts w:ascii="Calibri" w:eastAsia="Calibri" w:hAnsi="Calibri" w:cs="Calibri"/>
              </w:rPr>
              <w:t xml:space="preserve"> </w:t>
            </w:r>
            <w:r>
              <w:t>resource</w:t>
            </w:r>
            <w:r>
              <w:rPr>
                <w:rFonts w:ascii="Calibri" w:eastAsia="Calibri" w:hAnsi="Calibri" w:cs="Calibri"/>
              </w:rPr>
              <w:t xml:space="preserve"> </w:t>
            </w:r>
            <w:r>
              <w:t>owners</w:t>
            </w:r>
            <w:r>
              <w:rPr>
                <w:rFonts w:ascii="Calibri" w:eastAsia="Calibri" w:hAnsi="Calibri" w:cs="Calibri"/>
              </w:rPr>
              <w:t xml:space="preserve"> </w:t>
            </w:r>
            <w:r>
              <w:t>and</w:t>
            </w:r>
            <w:r>
              <w:rPr>
                <w:rFonts w:ascii="Calibri" w:eastAsia="Calibri" w:hAnsi="Calibri" w:cs="Calibri"/>
              </w:rPr>
              <w:t xml:space="preserve"> </w:t>
            </w:r>
            <w:r>
              <w:t>users.</w:t>
            </w:r>
            <w:r>
              <w:rPr>
                <w:rFonts w:ascii="Calibri" w:eastAsia="Calibri" w:hAnsi="Calibri" w:cs="Calibri"/>
              </w:rPr>
              <w:t xml:space="preserve"> </w:t>
            </w:r>
            <w:r>
              <w:t>The</w:t>
            </w:r>
            <w:r>
              <w:rPr>
                <w:rFonts w:ascii="Calibri" w:eastAsia="Calibri" w:hAnsi="Calibri" w:cs="Calibri"/>
              </w:rPr>
              <w:t xml:space="preserve"> </w:t>
            </w:r>
            <w:r>
              <w:t>working</w:t>
            </w:r>
            <w:r>
              <w:rPr>
                <w:rFonts w:ascii="Calibri" w:eastAsia="Calibri" w:hAnsi="Calibri" w:cs="Calibri"/>
              </w:rPr>
              <w:t xml:space="preserve"> </w:t>
            </w:r>
            <w:r>
              <w:t>groups</w:t>
            </w:r>
            <w:r>
              <w:rPr>
                <w:rFonts w:ascii="Calibri" w:eastAsia="Calibri" w:hAnsi="Calibri" w:cs="Calibri"/>
              </w:rPr>
              <w:t xml:space="preserve"> </w:t>
            </w:r>
            <w:r>
              <w:t>also</w:t>
            </w:r>
            <w:r>
              <w:rPr>
                <w:rFonts w:ascii="Calibri" w:eastAsia="Calibri" w:hAnsi="Calibri" w:cs="Calibri"/>
              </w:rPr>
              <w:t xml:space="preserve"> </w:t>
            </w:r>
            <w:r>
              <w:t>identified</w:t>
            </w:r>
            <w:r>
              <w:rPr>
                <w:rFonts w:ascii="Calibri" w:eastAsia="Calibri" w:hAnsi="Calibri" w:cs="Calibri"/>
              </w:rPr>
              <w:t xml:space="preserve"> </w:t>
            </w:r>
            <w:r>
              <w:t>many</w:t>
            </w:r>
            <w:r>
              <w:rPr>
                <w:rFonts w:ascii="Calibri" w:eastAsia="Calibri" w:hAnsi="Calibri" w:cs="Calibri"/>
              </w:rPr>
              <w:t xml:space="preserve"> </w:t>
            </w:r>
            <w:r>
              <w:t>challenges</w:t>
            </w:r>
            <w:r>
              <w:rPr>
                <w:rFonts w:ascii="Calibri" w:eastAsia="Calibri" w:hAnsi="Calibri" w:cs="Calibri"/>
              </w:rPr>
              <w:t xml:space="preserve"> </w:t>
            </w:r>
            <w:r>
              <w:t>and</w:t>
            </w:r>
            <w:r>
              <w:rPr>
                <w:rFonts w:ascii="Calibri" w:eastAsia="Calibri" w:hAnsi="Calibri" w:cs="Calibri"/>
              </w:rPr>
              <w:t xml:space="preserve"> </w:t>
            </w:r>
            <w:r>
              <w:t>limitations</w:t>
            </w:r>
            <w:r>
              <w:rPr>
                <w:rFonts w:ascii="Calibri" w:eastAsia="Calibri" w:hAnsi="Calibri" w:cs="Calibri"/>
              </w:rPr>
              <w:t xml:space="preserve"> </w:t>
            </w:r>
            <w:r>
              <w:t>to</w:t>
            </w:r>
            <w:r>
              <w:rPr>
                <w:rFonts w:ascii="Calibri" w:eastAsia="Calibri" w:hAnsi="Calibri" w:cs="Calibri"/>
              </w:rPr>
              <w:t xml:space="preserve"> </w:t>
            </w:r>
            <w:r>
              <w:t>implementation</w:t>
            </w:r>
            <w:r>
              <w:rPr>
                <w:rFonts w:ascii="Calibri" w:eastAsia="Calibri" w:hAnsi="Calibri" w:cs="Calibri"/>
              </w:rPr>
              <w:t xml:space="preserve"> </w:t>
            </w:r>
            <w:r>
              <w:t>of</w:t>
            </w:r>
            <w:r>
              <w:rPr>
                <w:rFonts w:ascii="Calibri" w:eastAsia="Calibri" w:hAnsi="Calibri" w:cs="Calibri"/>
              </w:rPr>
              <w:t xml:space="preserve"> </w:t>
            </w:r>
            <w:r>
              <w:t>protected</w:t>
            </w:r>
            <w:r>
              <w:rPr>
                <w:rFonts w:ascii="Calibri" w:eastAsia="Calibri" w:hAnsi="Calibri" w:cs="Calibri"/>
              </w:rPr>
              <w:t xml:space="preserve"> </w:t>
            </w:r>
            <w:r>
              <w:t>areas,</w:t>
            </w:r>
            <w:r>
              <w:rPr>
                <w:rFonts w:ascii="Calibri" w:eastAsia="Calibri" w:hAnsi="Calibri" w:cs="Calibri"/>
              </w:rPr>
              <w:t xml:space="preserve"> </w:t>
            </w:r>
            <w:r>
              <w:t>which</w:t>
            </w:r>
            <w:r>
              <w:rPr>
                <w:rFonts w:ascii="Calibri" w:eastAsia="Calibri" w:hAnsi="Calibri" w:cs="Calibri"/>
              </w:rPr>
              <w:t xml:space="preserve"> </w:t>
            </w:r>
            <w:r>
              <w:t>fell</w:t>
            </w:r>
            <w:r>
              <w:rPr>
                <w:rFonts w:ascii="Calibri" w:eastAsia="Calibri" w:hAnsi="Calibri" w:cs="Calibri"/>
              </w:rPr>
              <w:t xml:space="preserve"> </w:t>
            </w:r>
            <w:r>
              <w:t>into</w:t>
            </w:r>
            <w:r>
              <w:rPr>
                <w:rFonts w:ascii="Calibri" w:eastAsia="Calibri" w:hAnsi="Calibri" w:cs="Calibri"/>
              </w:rPr>
              <w:t xml:space="preserve"> </w:t>
            </w:r>
            <w:r>
              <w:t>the</w:t>
            </w:r>
            <w:r>
              <w:rPr>
                <w:rFonts w:ascii="Calibri" w:eastAsia="Calibri" w:hAnsi="Calibri" w:cs="Calibri"/>
              </w:rPr>
              <w:t xml:space="preserve"> </w:t>
            </w:r>
            <w:r>
              <w:t>following</w:t>
            </w:r>
            <w:r>
              <w:rPr>
                <w:rFonts w:ascii="Calibri" w:eastAsia="Calibri" w:hAnsi="Calibri" w:cs="Calibri"/>
              </w:rPr>
              <w:t xml:space="preserve"> </w:t>
            </w:r>
            <w:r>
              <w:t>major</w:t>
            </w:r>
            <w:r>
              <w:rPr>
                <w:rFonts w:ascii="Calibri" w:eastAsia="Calibri" w:hAnsi="Calibri" w:cs="Calibri"/>
              </w:rPr>
              <w:t xml:space="preserve"> </w:t>
            </w:r>
            <w:r>
              <w:t>categories:</w:t>
            </w:r>
            <w:r>
              <w:rPr>
                <w:rFonts w:ascii="Calibri" w:eastAsia="Calibri" w:hAnsi="Calibri" w:cs="Calibri"/>
              </w:rPr>
              <w:t xml:space="preserve"> </w:t>
            </w:r>
            <w:r>
              <w:t>lack</w:t>
            </w:r>
            <w:r>
              <w:rPr>
                <w:rFonts w:ascii="Calibri" w:eastAsia="Calibri" w:hAnsi="Calibri" w:cs="Calibri"/>
              </w:rPr>
              <w:t xml:space="preserve"> </w:t>
            </w:r>
            <w:r>
              <w:t>of</w:t>
            </w:r>
            <w:r>
              <w:rPr>
                <w:rFonts w:ascii="Calibri" w:eastAsia="Calibri" w:hAnsi="Calibri" w:cs="Calibri"/>
              </w:rPr>
              <w:t xml:space="preserve"> </w:t>
            </w:r>
            <w:r>
              <w:t>awareness</w:t>
            </w:r>
            <w:r>
              <w:rPr>
                <w:rFonts w:ascii="Calibri" w:eastAsia="Calibri" w:hAnsi="Calibri" w:cs="Calibri"/>
              </w:rPr>
              <w:t xml:space="preserve"> </w:t>
            </w:r>
            <w:r>
              <w:t>of</w:t>
            </w:r>
            <w:r>
              <w:rPr>
                <w:rFonts w:ascii="Calibri" w:eastAsia="Calibri" w:hAnsi="Calibri" w:cs="Calibri"/>
              </w:rPr>
              <w:t xml:space="preserve"> </w:t>
            </w:r>
            <w:r>
              <w:t>threats,</w:t>
            </w:r>
            <w:r>
              <w:rPr>
                <w:rFonts w:ascii="Calibri" w:eastAsia="Calibri" w:hAnsi="Calibri" w:cs="Calibri"/>
              </w:rPr>
              <w:t xml:space="preserve"> </w:t>
            </w:r>
            <w:r>
              <w:t>existing</w:t>
            </w:r>
            <w:r>
              <w:rPr>
                <w:rFonts w:ascii="Calibri" w:eastAsia="Calibri" w:hAnsi="Calibri" w:cs="Calibri"/>
              </w:rPr>
              <w:t xml:space="preserve"> </w:t>
            </w:r>
            <w:r>
              <w:t>data,</w:t>
            </w:r>
            <w:r>
              <w:rPr>
                <w:rFonts w:ascii="Calibri" w:eastAsia="Calibri" w:hAnsi="Calibri" w:cs="Calibri"/>
              </w:rPr>
              <w:t xml:space="preserve"> </w:t>
            </w:r>
            <w:r>
              <w:t>and</w:t>
            </w:r>
            <w:r>
              <w:rPr>
                <w:rFonts w:ascii="Calibri" w:eastAsia="Calibri" w:hAnsi="Calibri" w:cs="Calibri"/>
              </w:rPr>
              <w:t xml:space="preserve"> </w:t>
            </w:r>
            <w:r>
              <w:t>best</w:t>
            </w:r>
            <w:r>
              <w:rPr>
                <w:rFonts w:ascii="Calibri" w:eastAsia="Calibri" w:hAnsi="Calibri" w:cs="Calibri"/>
              </w:rPr>
              <w:t xml:space="preserve"> </w:t>
            </w:r>
            <w:r>
              <w:t>practice</w:t>
            </w:r>
            <w:r>
              <w:rPr>
                <w:rFonts w:ascii="Calibri" w:eastAsia="Calibri" w:hAnsi="Calibri" w:cs="Calibri"/>
              </w:rPr>
              <w:t xml:space="preserve"> </w:t>
            </w:r>
            <w:r>
              <w:t>for</w:t>
            </w:r>
            <w:r>
              <w:rPr>
                <w:rFonts w:ascii="Calibri" w:eastAsia="Calibri" w:hAnsi="Calibri" w:cs="Calibri"/>
              </w:rPr>
              <w:t xml:space="preserve"> </w:t>
            </w:r>
            <w:r>
              <w:t>management;</w:t>
            </w:r>
            <w:r>
              <w:rPr>
                <w:rFonts w:ascii="Calibri" w:eastAsia="Calibri" w:hAnsi="Calibri" w:cs="Calibri"/>
              </w:rPr>
              <w:t xml:space="preserve"> </w:t>
            </w:r>
            <w:r>
              <w:t>conflicting</w:t>
            </w:r>
            <w:r>
              <w:rPr>
                <w:rFonts w:ascii="Calibri" w:eastAsia="Calibri" w:hAnsi="Calibri" w:cs="Calibri"/>
              </w:rPr>
              <w:t xml:space="preserve"> </w:t>
            </w:r>
            <w:r>
              <w:t>mind sets</w:t>
            </w:r>
            <w:r>
              <w:rPr>
                <w:rFonts w:ascii="Calibri" w:eastAsia="Calibri" w:hAnsi="Calibri" w:cs="Calibri"/>
              </w:rPr>
              <w:t xml:space="preserve"> </w:t>
            </w:r>
            <w:r>
              <w:t>among</w:t>
            </w:r>
            <w:r>
              <w:rPr>
                <w:rFonts w:ascii="Calibri" w:eastAsia="Calibri" w:hAnsi="Calibri" w:cs="Calibri"/>
              </w:rPr>
              <w:t xml:space="preserve"> </w:t>
            </w:r>
            <w:r>
              <w:t>stakeholders;</w:t>
            </w:r>
            <w:r>
              <w:rPr>
                <w:rFonts w:ascii="Calibri" w:eastAsia="Calibri" w:hAnsi="Calibri" w:cs="Calibri"/>
              </w:rPr>
              <w:t xml:space="preserve"> </w:t>
            </w:r>
            <w:r>
              <w:t>increasing</w:t>
            </w:r>
            <w:r>
              <w:rPr>
                <w:rFonts w:ascii="Calibri" w:eastAsia="Calibri" w:hAnsi="Calibri" w:cs="Calibri"/>
              </w:rPr>
              <w:t xml:space="preserve"> </w:t>
            </w:r>
            <w:r>
              <w:t>development</w:t>
            </w:r>
            <w:r>
              <w:rPr>
                <w:rFonts w:ascii="Calibri" w:eastAsia="Calibri" w:hAnsi="Calibri" w:cs="Calibri"/>
              </w:rPr>
              <w:t xml:space="preserve"> </w:t>
            </w:r>
            <w:r>
              <w:t>and</w:t>
            </w:r>
            <w:r>
              <w:rPr>
                <w:rFonts w:ascii="Calibri" w:eastAsia="Calibri" w:hAnsi="Calibri" w:cs="Calibri"/>
              </w:rPr>
              <w:t xml:space="preserve"> </w:t>
            </w:r>
            <w:r>
              <w:t>extractive</w:t>
            </w:r>
            <w:r>
              <w:rPr>
                <w:rFonts w:ascii="Calibri" w:eastAsia="Calibri" w:hAnsi="Calibri" w:cs="Calibri"/>
              </w:rPr>
              <w:t xml:space="preserve"> </w:t>
            </w:r>
            <w:r>
              <w:t>industry;</w:t>
            </w:r>
            <w:r>
              <w:rPr>
                <w:rFonts w:ascii="Calibri" w:eastAsia="Calibri" w:hAnsi="Calibri" w:cs="Calibri"/>
              </w:rPr>
              <w:t xml:space="preserve"> </w:t>
            </w:r>
            <w:r>
              <w:t>poor</w:t>
            </w:r>
            <w:r>
              <w:rPr>
                <w:rFonts w:ascii="Calibri" w:eastAsia="Calibri" w:hAnsi="Calibri" w:cs="Calibri"/>
              </w:rPr>
              <w:t xml:space="preserve"> </w:t>
            </w:r>
            <w:r>
              <w:t>communication</w:t>
            </w:r>
            <w:r>
              <w:rPr>
                <w:rFonts w:ascii="Calibri" w:eastAsia="Calibri" w:hAnsi="Calibri" w:cs="Calibri"/>
              </w:rPr>
              <w:t xml:space="preserve"> </w:t>
            </w:r>
            <w:r>
              <w:t>among</w:t>
            </w:r>
            <w:r>
              <w:rPr>
                <w:rFonts w:ascii="Calibri" w:eastAsia="Calibri" w:hAnsi="Calibri" w:cs="Calibri"/>
              </w:rPr>
              <w:t xml:space="preserve"> </w:t>
            </w:r>
            <w:r>
              <w:t>stakeholders;</w:t>
            </w:r>
            <w:r>
              <w:rPr>
                <w:rFonts w:ascii="Calibri" w:eastAsia="Calibri" w:hAnsi="Calibri" w:cs="Calibri"/>
              </w:rPr>
              <w:t xml:space="preserve"> </w:t>
            </w:r>
            <w:r>
              <w:t>lack</w:t>
            </w:r>
            <w:r>
              <w:rPr>
                <w:rFonts w:ascii="Calibri" w:eastAsia="Calibri" w:hAnsi="Calibri" w:cs="Calibri"/>
              </w:rPr>
              <w:t xml:space="preserve"> </w:t>
            </w:r>
            <w:r>
              <w:t>of</w:t>
            </w:r>
            <w:r>
              <w:rPr>
                <w:rFonts w:ascii="Calibri" w:eastAsia="Calibri" w:hAnsi="Calibri" w:cs="Calibri"/>
              </w:rPr>
              <w:t xml:space="preserve"> </w:t>
            </w:r>
            <w:r>
              <w:t>resources</w:t>
            </w:r>
            <w:r>
              <w:rPr>
                <w:rFonts w:ascii="Calibri" w:eastAsia="Calibri" w:hAnsi="Calibri" w:cs="Calibri"/>
              </w:rPr>
              <w:t xml:space="preserve"> </w:t>
            </w:r>
            <w:r>
              <w:t>for</w:t>
            </w:r>
            <w:r>
              <w:rPr>
                <w:rFonts w:ascii="Calibri" w:eastAsia="Calibri" w:hAnsi="Calibri" w:cs="Calibri"/>
              </w:rPr>
              <w:t xml:space="preserve"> </w:t>
            </w:r>
            <w:r>
              <w:t>monitoring</w:t>
            </w:r>
            <w:r>
              <w:rPr>
                <w:rFonts w:ascii="Calibri" w:eastAsia="Calibri" w:hAnsi="Calibri" w:cs="Calibri"/>
              </w:rPr>
              <w:t xml:space="preserve"> </w:t>
            </w:r>
            <w:r>
              <w:t>and</w:t>
            </w:r>
            <w:r>
              <w:rPr>
                <w:rFonts w:ascii="Calibri" w:eastAsia="Calibri" w:hAnsi="Calibri" w:cs="Calibri"/>
              </w:rPr>
              <w:t xml:space="preserve"> </w:t>
            </w:r>
            <w:r>
              <w:t>enforcement;</w:t>
            </w:r>
            <w:r>
              <w:rPr>
                <w:rFonts w:ascii="Calibri" w:eastAsia="Calibri" w:hAnsi="Calibri" w:cs="Calibri"/>
              </w:rPr>
              <w:t xml:space="preserve"> </w:t>
            </w:r>
            <w:r>
              <w:t>and</w:t>
            </w:r>
            <w:r>
              <w:rPr>
                <w:rFonts w:ascii="Calibri" w:eastAsia="Calibri" w:hAnsi="Calibri" w:cs="Calibri"/>
              </w:rPr>
              <w:t xml:space="preserve"> </w:t>
            </w:r>
            <w:r>
              <w:t>the</w:t>
            </w:r>
            <w:r>
              <w:rPr>
                <w:rFonts w:ascii="Calibri" w:eastAsia="Calibri" w:hAnsi="Calibri" w:cs="Calibri"/>
              </w:rPr>
              <w:t xml:space="preserve"> </w:t>
            </w:r>
            <w:r>
              <w:t>need</w:t>
            </w:r>
            <w:r>
              <w:rPr>
                <w:rFonts w:ascii="Calibri" w:eastAsia="Calibri" w:hAnsi="Calibri" w:cs="Calibri"/>
              </w:rPr>
              <w:t xml:space="preserve"> </w:t>
            </w:r>
            <w:r>
              <w:t>to</w:t>
            </w:r>
            <w:r>
              <w:rPr>
                <w:rFonts w:ascii="Calibri" w:eastAsia="Calibri" w:hAnsi="Calibri" w:cs="Calibri"/>
              </w:rPr>
              <w:t xml:space="preserve"> </w:t>
            </w:r>
            <w:r>
              <w:t>strengthen</w:t>
            </w:r>
            <w:r>
              <w:rPr>
                <w:rFonts w:ascii="Calibri" w:eastAsia="Calibri" w:hAnsi="Calibri" w:cs="Calibri"/>
              </w:rPr>
              <w:t xml:space="preserve"> </w:t>
            </w:r>
            <w:r>
              <w:t>management</w:t>
            </w:r>
            <w:r>
              <w:rPr>
                <w:rFonts w:ascii="Calibri" w:eastAsia="Calibri" w:hAnsi="Calibri" w:cs="Calibri"/>
              </w:rPr>
              <w:t xml:space="preserve"> </w:t>
            </w:r>
            <w:r>
              <w:t>and</w:t>
            </w:r>
            <w:r>
              <w:rPr>
                <w:rFonts w:ascii="Calibri" w:eastAsia="Calibri" w:hAnsi="Calibri" w:cs="Calibri"/>
              </w:rPr>
              <w:t xml:space="preserve"> </w:t>
            </w:r>
            <w:r>
              <w:t>compliance</w:t>
            </w:r>
            <w:r>
              <w:rPr>
                <w:rFonts w:ascii="Calibri" w:eastAsia="Calibri" w:hAnsi="Calibri" w:cs="Calibri"/>
              </w:rPr>
              <w:t xml:space="preserve"> </w:t>
            </w:r>
            <w:r>
              <w:t>with</w:t>
            </w:r>
            <w:r>
              <w:rPr>
                <w:rFonts w:ascii="Calibri" w:eastAsia="Calibri" w:hAnsi="Calibri" w:cs="Calibri"/>
              </w:rPr>
              <w:t xml:space="preserve"> </w:t>
            </w:r>
            <w:r>
              <w:t>national</w:t>
            </w:r>
            <w:r>
              <w:rPr>
                <w:rFonts w:ascii="Calibri" w:eastAsia="Calibri" w:hAnsi="Calibri" w:cs="Calibri"/>
              </w:rPr>
              <w:t xml:space="preserve"> </w:t>
            </w:r>
            <w:r>
              <w:t>and</w:t>
            </w:r>
            <w:r>
              <w:rPr>
                <w:rFonts w:ascii="Calibri" w:eastAsia="Calibri" w:hAnsi="Calibri" w:cs="Calibri"/>
              </w:rPr>
              <w:t xml:space="preserve"> </w:t>
            </w:r>
            <w:r>
              <w:t>local</w:t>
            </w:r>
            <w:r>
              <w:rPr>
                <w:rFonts w:ascii="Calibri" w:eastAsia="Calibri" w:hAnsi="Calibri" w:cs="Calibri"/>
              </w:rPr>
              <w:t xml:space="preserve"> </w:t>
            </w:r>
            <w:r>
              <w:t>rules</w:t>
            </w:r>
            <w:r>
              <w:rPr>
                <w:rFonts w:ascii="Calibri" w:eastAsia="Calibri" w:hAnsi="Calibri" w:cs="Calibri"/>
              </w:rPr>
              <w:t xml:space="preserve"> </w:t>
            </w:r>
            <w:r>
              <w:t>and</w:t>
            </w:r>
            <w:r>
              <w:rPr>
                <w:rFonts w:ascii="Calibri" w:eastAsia="Calibri" w:hAnsi="Calibri" w:cs="Calibri"/>
              </w:rPr>
              <w:t xml:space="preserve"> </w:t>
            </w:r>
            <w:r>
              <w:t>policies.</w:t>
            </w:r>
            <w:r>
              <w:rPr>
                <w:rFonts w:ascii="Calibri" w:eastAsia="Calibri" w:hAnsi="Calibri" w:cs="Calibri"/>
              </w:rPr>
              <w:t xml:space="preserve"> </w:t>
            </w:r>
            <w:r>
              <w:t>The</w:t>
            </w:r>
            <w:r>
              <w:rPr>
                <w:rFonts w:ascii="Calibri" w:eastAsia="Calibri" w:hAnsi="Calibri" w:cs="Calibri"/>
              </w:rPr>
              <w:t xml:space="preserve"> </w:t>
            </w:r>
            <w:r>
              <w:t>PAC</w:t>
            </w:r>
            <w:r>
              <w:rPr>
                <w:rFonts w:ascii="Calibri" w:eastAsia="Calibri" w:hAnsi="Calibri" w:cs="Calibri"/>
              </w:rPr>
              <w:t xml:space="preserve"> </w:t>
            </w:r>
            <w:r>
              <w:t>will</w:t>
            </w:r>
            <w:r>
              <w:rPr>
                <w:rFonts w:ascii="Calibri" w:eastAsia="Calibri" w:hAnsi="Calibri" w:cs="Calibri"/>
              </w:rPr>
              <w:t xml:space="preserve"> </w:t>
            </w:r>
            <w:r>
              <w:t>now</w:t>
            </w:r>
            <w:r>
              <w:rPr>
                <w:rFonts w:ascii="Calibri" w:eastAsia="Calibri" w:hAnsi="Calibri" w:cs="Calibri"/>
              </w:rPr>
              <w:t xml:space="preserve"> </w:t>
            </w:r>
            <w:r>
              <w:t>seek</w:t>
            </w:r>
            <w:r>
              <w:rPr>
                <w:rFonts w:ascii="Calibri" w:eastAsia="Calibri" w:hAnsi="Calibri" w:cs="Calibri"/>
              </w:rPr>
              <w:t xml:space="preserve"> </w:t>
            </w:r>
            <w:r>
              <w:t>to</w:t>
            </w:r>
            <w:r>
              <w:rPr>
                <w:rFonts w:ascii="Calibri" w:eastAsia="Calibri" w:hAnsi="Calibri" w:cs="Calibri"/>
              </w:rPr>
              <w:t xml:space="preserve"> </w:t>
            </w:r>
            <w:r>
              <w:t>work</w:t>
            </w:r>
            <w:r>
              <w:rPr>
                <w:rFonts w:ascii="Calibri" w:eastAsia="Calibri" w:hAnsi="Calibri" w:cs="Calibri"/>
              </w:rPr>
              <w:t xml:space="preserve"> </w:t>
            </w:r>
            <w:r>
              <w:t>closely</w:t>
            </w:r>
            <w:r>
              <w:rPr>
                <w:rFonts w:ascii="Calibri" w:eastAsia="Calibri" w:hAnsi="Calibri" w:cs="Calibri"/>
              </w:rPr>
              <w:t xml:space="preserve"> </w:t>
            </w:r>
            <w:r>
              <w:t>with</w:t>
            </w:r>
            <w:r>
              <w:rPr>
                <w:rFonts w:ascii="Calibri" w:eastAsia="Calibri" w:hAnsi="Calibri" w:cs="Calibri"/>
              </w:rPr>
              <w:t xml:space="preserve"> </w:t>
            </w:r>
            <w:r>
              <w:t>the</w:t>
            </w:r>
            <w:r>
              <w:rPr>
                <w:rFonts w:ascii="Calibri" w:eastAsia="Calibri" w:hAnsi="Calibri" w:cs="Calibri"/>
              </w:rPr>
              <w:t xml:space="preserve"> </w:t>
            </w:r>
            <w:r>
              <w:t>Provincial</w:t>
            </w:r>
            <w:r>
              <w:rPr>
                <w:rFonts w:ascii="Calibri" w:eastAsia="Calibri" w:hAnsi="Calibri" w:cs="Calibri"/>
              </w:rPr>
              <w:t xml:space="preserve"> </w:t>
            </w:r>
            <w:r>
              <w:t>Offices</w:t>
            </w:r>
            <w:r>
              <w:rPr>
                <w:rFonts w:ascii="Calibri" w:eastAsia="Calibri" w:hAnsi="Calibri" w:cs="Calibri"/>
              </w:rPr>
              <w:t xml:space="preserve"> </w:t>
            </w:r>
            <w:r>
              <w:t>across</w:t>
            </w:r>
            <w:r>
              <w:rPr>
                <w:rFonts w:ascii="Calibri" w:eastAsia="Calibri" w:hAnsi="Calibri" w:cs="Calibri"/>
              </w:rPr>
              <w:t xml:space="preserve"> </w:t>
            </w:r>
            <w:r>
              <w:t>Fiji</w:t>
            </w:r>
            <w:r>
              <w:rPr>
                <w:rFonts w:ascii="Calibri" w:eastAsia="Calibri" w:hAnsi="Calibri" w:cs="Calibri"/>
              </w:rPr>
              <w:t xml:space="preserve"> </w:t>
            </w:r>
            <w:r>
              <w:t>to</w:t>
            </w:r>
            <w:r>
              <w:rPr>
                <w:rFonts w:ascii="Calibri" w:eastAsia="Calibri" w:hAnsi="Calibri" w:cs="Calibri"/>
              </w:rPr>
              <w:t xml:space="preserve"> </w:t>
            </w:r>
            <w:r>
              <w:t>overcome</w:t>
            </w:r>
            <w:r>
              <w:rPr>
                <w:rFonts w:ascii="Calibri" w:eastAsia="Calibri" w:hAnsi="Calibri" w:cs="Calibri"/>
              </w:rPr>
              <w:t xml:space="preserve"> </w:t>
            </w:r>
            <w:r>
              <w:t>these</w:t>
            </w:r>
            <w:r>
              <w:rPr>
                <w:rFonts w:ascii="Calibri" w:eastAsia="Calibri" w:hAnsi="Calibri" w:cs="Calibri"/>
              </w:rPr>
              <w:t xml:space="preserve"> </w:t>
            </w:r>
            <w:r>
              <w:t>challenges,</w:t>
            </w:r>
            <w:r>
              <w:rPr>
                <w:rFonts w:ascii="Calibri" w:eastAsia="Calibri" w:hAnsi="Calibri" w:cs="Calibri"/>
              </w:rPr>
              <w:t xml:space="preserve"> </w:t>
            </w:r>
            <w:r>
              <w:t>support</w:t>
            </w:r>
            <w:r>
              <w:rPr>
                <w:rFonts w:ascii="Calibri" w:eastAsia="Calibri" w:hAnsi="Calibri" w:cs="Calibri"/>
              </w:rPr>
              <w:t xml:space="preserve"> </w:t>
            </w:r>
            <w:r>
              <w:t>stakeholder</w:t>
            </w:r>
            <w:r>
              <w:rPr>
                <w:rFonts w:ascii="Calibri" w:eastAsia="Calibri" w:hAnsi="Calibri" w:cs="Calibri"/>
              </w:rPr>
              <w:t xml:space="preserve"> </w:t>
            </w:r>
            <w:r>
              <w:t>engagement,</w:t>
            </w:r>
            <w:r>
              <w:rPr>
                <w:rFonts w:ascii="Calibri" w:eastAsia="Calibri" w:hAnsi="Calibri" w:cs="Calibri"/>
              </w:rPr>
              <w:t xml:space="preserve"> </w:t>
            </w:r>
            <w:r>
              <w:t>and</w:t>
            </w:r>
            <w:r>
              <w:rPr>
                <w:rFonts w:ascii="Calibri" w:eastAsia="Calibri" w:hAnsi="Calibri" w:cs="Calibri"/>
              </w:rPr>
              <w:t xml:space="preserve"> </w:t>
            </w:r>
            <w:r>
              <w:t>develop</w:t>
            </w:r>
            <w:r>
              <w:rPr>
                <w:rFonts w:ascii="Calibri" w:eastAsia="Calibri" w:hAnsi="Calibri" w:cs="Calibri"/>
              </w:rPr>
              <w:t xml:space="preserve"> </w:t>
            </w:r>
            <w:r>
              <w:t>innovative</w:t>
            </w:r>
            <w:r>
              <w:rPr>
                <w:rFonts w:ascii="Calibri" w:eastAsia="Calibri" w:hAnsi="Calibri" w:cs="Calibri"/>
              </w:rPr>
              <w:t xml:space="preserve"> </w:t>
            </w:r>
            <w:r>
              <w:t>financing</w:t>
            </w:r>
            <w:r>
              <w:rPr>
                <w:rFonts w:ascii="Calibri" w:eastAsia="Calibri" w:hAnsi="Calibri" w:cs="Calibri"/>
              </w:rPr>
              <w:t xml:space="preserve"> </w:t>
            </w:r>
            <w:r>
              <w:lastRenderedPageBreak/>
              <w:t>solutions</w:t>
            </w:r>
            <w:r>
              <w:rPr>
                <w:rFonts w:ascii="Calibri" w:eastAsia="Calibri" w:hAnsi="Calibri" w:cs="Calibri"/>
              </w:rPr>
              <w:t xml:space="preserve"> </w:t>
            </w:r>
            <w:r>
              <w:t>to</w:t>
            </w:r>
            <w:r>
              <w:rPr>
                <w:rFonts w:ascii="Calibri" w:eastAsia="Calibri" w:hAnsi="Calibri" w:cs="Calibri"/>
              </w:rPr>
              <w:t xml:space="preserve"> </w:t>
            </w:r>
            <w:r>
              <w:t>enable</w:t>
            </w:r>
            <w:r>
              <w:rPr>
                <w:rFonts w:ascii="Calibri" w:eastAsia="Calibri" w:hAnsi="Calibri" w:cs="Calibri"/>
              </w:rPr>
              <w:t xml:space="preserve"> </w:t>
            </w:r>
            <w:r>
              <w:t>site</w:t>
            </w:r>
            <w:r>
              <w:rPr>
                <w:rFonts w:ascii="Calibri" w:eastAsia="Calibri" w:hAnsi="Calibri" w:cs="Calibri"/>
              </w:rPr>
              <w:t>‐</w:t>
            </w:r>
            <w:r>
              <w:t>based</w:t>
            </w:r>
            <w:r>
              <w:rPr>
                <w:rFonts w:ascii="Calibri" w:eastAsia="Calibri" w:hAnsi="Calibri" w:cs="Calibri"/>
              </w:rPr>
              <w:t xml:space="preserve"> </w:t>
            </w:r>
            <w:r>
              <w:t>implementation.</w:t>
            </w:r>
            <w:r>
              <w:rPr>
                <w:rFonts w:ascii="Calibri" w:eastAsia="Calibri" w:hAnsi="Calibri" w:cs="Calibri"/>
              </w:rPr>
              <w:t xml:space="preserve"> </w:t>
            </w:r>
          </w:p>
          <w:p w14:paraId="1848A28E" w14:textId="77777777" w:rsidR="007D37C8" w:rsidRDefault="007D37C8" w:rsidP="007D64CE">
            <w:pPr>
              <w:rPr>
                <w:rFonts w:ascii="Times New Roman" w:hAnsi="Times New Roman" w:cs="Times New Roman"/>
                <w:b/>
                <w:sz w:val="24"/>
                <w:szCs w:val="24"/>
                <w:lang w:val="en-US"/>
              </w:rPr>
            </w:pPr>
          </w:p>
        </w:tc>
      </w:tr>
      <w:tr w:rsidR="007D37C8" w14:paraId="67FCDBC0" w14:textId="77777777" w:rsidTr="007D64CE">
        <w:tc>
          <w:tcPr>
            <w:tcW w:w="9016" w:type="dxa"/>
          </w:tcPr>
          <w:p w14:paraId="10A69459" w14:textId="77777777" w:rsidR="007D37C8" w:rsidRDefault="007D37C8" w:rsidP="007D64CE">
            <w:pPr>
              <w:pStyle w:val="Heading2"/>
              <w:shd w:val="clear" w:color="auto" w:fill="FFFFFF"/>
              <w:outlineLvl w:val="1"/>
              <w:rPr>
                <w:rFonts w:cs="Arial"/>
                <w:lang w:val="en-US"/>
              </w:rPr>
            </w:pPr>
            <w:r>
              <w:rPr>
                <w:rFonts w:cs="Arial"/>
                <w:lang w:val="en-US"/>
              </w:rPr>
              <w:lastRenderedPageBreak/>
              <w:t>Nature at the Centre of Fiji’s Way of Life</w:t>
            </w:r>
          </w:p>
          <w:p w14:paraId="6195E2F0" w14:textId="77777777" w:rsidR="007D37C8" w:rsidRDefault="007D37C8" w:rsidP="007D64CE">
            <w:pPr>
              <w:pStyle w:val="NormalWeb"/>
              <w:shd w:val="clear" w:color="auto" w:fill="FFFFFF"/>
              <w:spacing w:line="408" w:lineRule="atLeast"/>
              <w:rPr>
                <w:rFonts w:ascii="Open Sans" w:hAnsi="Open Sans" w:cs="Arial"/>
                <w:color w:val="666666"/>
                <w:sz w:val="23"/>
                <w:szCs w:val="23"/>
                <w:lang w:val="en-US"/>
              </w:rPr>
            </w:pPr>
            <w:r>
              <w:rPr>
                <w:rFonts w:ascii="Open Sans" w:hAnsi="Open Sans" w:cs="Arial"/>
                <w:color w:val="666666"/>
                <w:sz w:val="23"/>
                <w:szCs w:val="23"/>
                <w:lang w:val="en-US"/>
              </w:rPr>
              <w:t>Fijians have important traditional relationships with the sea, reflected in their lifestyles, customs, traditional knowledge and history. Around 80 per cent of the population live on the coast and rely heavily on marine resources for food, livelihoods and cash income. Marine resources are also used for minerals, pharmaceuticals, construction material and a vast range of useful products. The major sources of economic growth and livelihood are fisheries, the third largest export industry accounting for 1.5 per cent of GDP, and the tourism sector, which accounts for 17 per cent of the GDP.</w:t>
            </w:r>
          </w:p>
          <w:p w14:paraId="4E2FEB67" w14:textId="77777777" w:rsidR="007D37C8" w:rsidRDefault="007D37C8" w:rsidP="007D64CE">
            <w:pPr>
              <w:pStyle w:val="Heading4"/>
              <w:shd w:val="clear" w:color="auto" w:fill="FFFFFF"/>
              <w:outlineLvl w:val="3"/>
              <w:rPr>
                <w:rFonts w:ascii="Oswald" w:hAnsi="Oswald" w:cs="Arial"/>
                <w:color w:val="333333"/>
                <w:sz w:val="24"/>
                <w:szCs w:val="24"/>
                <w:lang w:val="en-US"/>
              </w:rPr>
            </w:pPr>
          </w:p>
          <w:p w14:paraId="1F669C92" w14:textId="77777777" w:rsidR="007D37C8" w:rsidRDefault="007D37C8" w:rsidP="007D64CE">
            <w:pPr>
              <w:shd w:val="clear" w:color="auto" w:fill="FFFFFF"/>
              <w:spacing w:line="408" w:lineRule="atLeast"/>
              <w:rPr>
                <w:rFonts w:ascii="Open Sans" w:hAnsi="Open Sans" w:cs="Arial"/>
                <w:vanish/>
                <w:color w:val="666666"/>
                <w:sz w:val="23"/>
                <w:szCs w:val="23"/>
                <w:lang w:val="en-US"/>
              </w:rPr>
            </w:pPr>
            <w:r>
              <w:rPr>
                <w:rFonts w:ascii="Open Sans" w:hAnsi="Open Sans" w:cs="Arial"/>
                <w:noProof/>
                <w:vanish/>
                <w:color w:val="666666"/>
                <w:sz w:val="23"/>
                <w:szCs w:val="23"/>
                <w:lang w:val="en-US"/>
              </w:rPr>
              <w:drawing>
                <wp:inline distT="0" distB="0" distL="0" distR="0" wp14:anchorId="2296C9F4" wp14:editId="0DCE4F90">
                  <wp:extent cx="949960" cy="949960"/>
                  <wp:effectExtent l="0" t="0" r="2540" b="2540"/>
                  <wp:docPr id="19" name="Picture 19" descr="Facebook Pagelike Widg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cebook Pagelike Widget"/>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949960" cy="949960"/>
                          </a:xfrm>
                          <a:prstGeom prst="rect">
                            <a:avLst/>
                          </a:prstGeom>
                          <a:noFill/>
                          <a:ln>
                            <a:noFill/>
                          </a:ln>
                        </pic:spPr>
                      </pic:pic>
                    </a:graphicData>
                  </a:graphic>
                </wp:inline>
              </w:drawing>
            </w:r>
          </w:p>
          <w:p w14:paraId="3E9151D3" w14:textId="77777777" w:rsidR="007D37C8" w:rsidRPr="00465C18" w:rsidRDefault="007D37C8" w:rsidP="007D64CE">
            <w:pPr>
              <w:pStyle w:val="Heading4"/>
              <w:shd w:val="clear" w:color="auto" w:fill="FFFFFF"/>
              <w:outlineLvl w:val="3"/>
              <w:rPr>
                <w:rFonts w:ascii="Oswald" w:hAnsi="Oswald" w:cs="Arial"/>
                <w:color w:val="333333"/>
                <w:sz w:val="24"/>
                <w:szCs w:val="24"/>
                <w:lang w:val="en-US"/>
              </w:rPr>
            </w:pPr>
          </w:p>
        </w:tc>
      </w:tr>
    </w:tbl>
    <w:p w14:paraId="62380F5E" w14:textId="77777777" w:rsidR="00317B7B" w:rsidRDefault="00317B7B" w:rsidP="00317B7B">
      <w:pPr>
        <w:pStyle w:val="ListParagraph"/>
        <w:ind w:left="1440"/>
      </w:pPr>
    </w:p>
    <w:p w14:paraId="2A2D5EC5" w14:textId="52871168" w:rsidR="007D37C8" w:rsidRPr="00317B7B" w:rsidRDefault="00317B7B" w:rsidP="00317B7B">
      <w:pPr>
        <w:pStyle w:val="ListParagraph"/>
        <w:numPr>
          <w:ilvl w:val="1"/>
          <w:numId w:val="6"/>
        </w:numPr>
        <w:ind w:left="357" w:hanging="357"/>
        <w:rPr>
          <w:rFonts w:ascii="Times New Roman" w:hAnsi="Times New Roman" w:cs="Times New Roman"/>
          <w:sz w:val="24"/>
          <w:szCs w:val="24"/>
        </w:rPr>
      </w:pPr>
      <w:r w:rsidRPr="00317B7B">
        <w:rPr>
          <w:rFonts w:ascii="Times New Roman" w:hAnsi="Times New Roman" w:cs="Times New Roman"/>
          <w:sz w:val="24"/>
          <w:szCs w:val="24"/>
        </w:rPr>
        <w:t>State some challenges that villager</w:t>
      </w:r>
      <w:r>
        <w:rPr>
          <w:rFonts w:ascii="Times New Roman" w:hAnsi="Times New Roman" w:cs="Times New Roman"/>
          <w:sz w:val="24"/>
          <w:szCs w:val="24"/>
        </w:rPr>
        <w:t>s</w:t>
      </w:r>
      <w:r w:rsidRPr="00317B7B">
        <w:rPr>
          <w:rFonts w:ascii="Times New Roman" w:hAnsi="Times New Roman" w:cs="Times New Roman"/>
          <w:sz w:val="24"/>
          <w:szCs w:val="24"/>
        </w:rPr>
        <w:t xml:space="preserve"> might face setting up </w:t>
      </w:r>
      <w:r>
        <w:rPr>
          <w:rFonts w:ascii="Times New Roman" w:hAnsi="Times New Roman" w:cs="Times New Roman"/>
          <w:sz w:val="24"/>
          <w:szCs w:val="24"/>
        </w:rPr>
        <w:t>“</w:t>
      </w:r>
      <w:r w:rsidRPr="00317B7B">
        <w:rPr>
          <w:rFonts w:ascii="Times New Roman" w:hAnsi="Times New Roman" w:cs="Times New Roman"/>
          <w:sz w:val="24"/>
          <w:szCs w:val="24"/>
        </w:rPr>
        <w:t>marine protected areas</w:t>
      </w:r>
      <w:r>
        <w:rPr>
          <w:rFonts w:ascii="Times New Roman" w:hAnsi="Times New Roman" w:cs="Times New Roman"/>
          <w:sz w:val="24"/>
          <w:szCs w:val="24"/>
        </w:rPr>
        <w:t>”</w:t>
      </w:r>
      <w:r w:rsidRPr="00317B7B">
        <w:rPr>
          <w:rFonts w:ascii="Times New Roman" w:hAnsi="Times New Roman" w:cs="Times New Roman"/>
          <w:sz w:val="24"/>
          <w:szCs w:val="24"/>
        </w:rPr>
        <w:t>.</w:t>
      </w:r>
    </w:p>
    <w:p w14:paraId="55564A72" w14:textId="4B0C19C1" w:rsidR="00317B7B" w:rsidRPr="00317B7B" w:rsidRDefault="00317B7B" w:rsidP="00317B7B">
      <w:pPr>
        <w:pStyle w:val="ListParagraph"/>
        <w:numPr>
          <w:ilvl w:val="1"/>
          <w:numId w:val="6"/>
        </w:numPr>
        <w:ind w:left="357" w:hanging="357"/>
        <w:rPr>
          <w:rFonts w:ascii="Times New Roman" w:hAnsi="Times New Roman" w:cs="Times New Roman"/>
          <w:sz w:val="24"/>
          <w:szCs w:val="24"/>
        </w:rPr>
      </w:pPr>
      <w:r w:rsidRPr="00317B7B">
        <w:rPr>
          <w:rFonts w:ascii="Times New Roman" w:hAnsi="Times New Roman" w:cs="Times New Roman"/>
          <w:sz w:val="24"/>
          <w:szCs w:val="24"/>
        </w:rPr>
        <w:t>State the importance of the sea in traditional societies</w:t>
      </w:r>
      <w:r>
        <w:rPr>
          <w:rFonts w:ascii="Times New Roman" w:hAnsi="Times New Roman" w:cs="Times New Roman"/>
          <w:sz w:val="24"/>
          <w:szCs w:val="24"/>
        </w:rPr>
        <w:t xml:space="preserve"> and modern societies. </w:t>
      </w:r>
    </w:p>
    <w:sectPr w:rsidR="00317B7B" w:rsidRPr="00317B7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Open Sans">
    <w:panose1 w:val="020B0606030504020204"/>
    <w:charset w:val="00"/>
    <w:family w:val="swiss"/>
    <w:pitch w:val="variable"/>
    <w:sig w:usb0="E00002EF" w:usb1="4000205B" w:usb2="00000028" w:usb3="00000000" w:csb0="0000019F" w:csb1="00000000"/>
  </w:font>
  <w:font w:name="Oswald">
    <w:panose1 w:val="00000500000000000000"/>
    <w:charset w:val="4D"/>
    <w:family w:val="auto"/>
    <w:pitch w:val="variable"/>
    <w:sig w:usb0="2000020F" w:usb1="00000000" w:usb2="00000000" w:usb3="00000000" w:csb0="00000197"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6B719A"/>
    <w:multiLevelType w:val="hybridMultilevel"/>
    <w:tmpl w:val="CC36AFE8"/>
    <w:lvl w:ilvl="0" w:tplc="60680194">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11F3532F"/>
    <w:multiLevelType w:val="hybridMultilevel"/>
    <w:tmpl w:val="6B5C4400"/>
    <w:lvl w:ilvl="0" w:tplc="F476FE60">
      <w:start w:val="1"/>
      <w:numFmt w:val="decimal"/>
      <w:lvlText w:val="%1."/>
      <w:lvlJc w:val="left"/>
      <w:pPr>
        <w:ind w:left="910" w:hanging="360"/>
      </w:pPr>
      <w:rPr>
        <w:rFonts w:hint="default"/>
      </w:rPr>
    </w:lvl>
    <w:lvl w:ilvl="1" w:tplc="20000019" w:tentative="1">
      <w:start w:val="1"/>
      <w:numFmt w:val="lowerLetter"/>
      <w:lvlText w:val="%2."/>
      <w:lvlJc w:val="left"/>
      <w:pPr>
        <w:ind w:left="1630" w:hanging="360"/>
      </w:pPr>
    </w:lvl>
    <w:lvl w:ilvl="2" w:tplc="2000001B" w:tentative="1">
      <w:start w:val="1"/>
      <w:numFmt w:val="lowerRoman"/>
      <w:lvlText w:val="%3."/>
      <w:lvlJc w:val="right"/>
      <w:pPr>
        <w:ind w:left="2350" w:hanging="180"/>
      </w:pPr>
    </w:lvl>
    <w:lvl w:ilvl="3" w:tplc="2000000F" w:tentative="1">
      <w:start w:val="1"/>
      <w:numFmt w:val="decimal"/>
      <w:lvlText w:val="%4."/>
      <w:lvlJc w:val="left"/>
      <w:pPr>
        <w:ind w:left="3070" w:hanging="360"/>
      </w:pPr>
    </w:lvl>
    <w:lvl w:ilvl="4" w:tplc="20000019" w:tentative="1">
      <w:start w:val="1"/>
      <w:numFmt w:val="lowerLetter"/>
      <w:lvlText w:val="%5."/>
      <w:lvlJc w:val="left"/>
      <w:pPr>
        <w:ind w:left="3790" w:hanging="360"/>
      </w:pPr>
    </w:lvl>
    <w:lvl w:ilvl="5" w:tplc="2000001B" w:tentative="1">
      <w:start w:val="1"/>
      <w:numFmt w:val="lowerRoman"/>
      <w:lvlText w:val="%6."/>
      <w:lvlJc w:val="right"/>
      <w:pPr>
        <w:ind w:left="4510" w:hanging="180"/>
      </w:pPr>
    </w:lvl>
    <w:lvl w:ilvl="6" w:tplc="2000000F" w:tentative="1">
      <w:start w:val="1"/>
      <w:numFmt w:val="decimal"/>
      <w:lvlText w:val="%7."/>
      <w:lvlJc w:val="left"/>
      <w:pPr>
        <w:ind w:left="5230" w:hanging="360"/>
      </w:pPr>
    </w:lvl>
    <w:lvl w:ilvl="7" w:tplc="20000019" w:tentative="1">
      <w:start w:val="1"/>
      <w:numFmt w:val="lowerLetter"/>
      <w:lvlText w:val="%8."/>
      <w:lvlJc w:val="left"/>
      <w:pPr>
        <w:ind w:left="5950" w:hanging="360"/>
      </w:pPr>
    </w:lvl>
    <w:lvl w:ilvl="8" w:tplc="2000001B" w:tentative="1">
      <w:start w:val="1"/>
      <w:numFmt w:val="lowerRoman"/>
      <w:lvlText w:val="%9."/>
      <w:lvlJc w:val="right"/>
      <w:pPr>
        <w:ind w:left="6670" w:hanging="180"/>
      </w:pPr>
    </w:lvl>
  </w:abstractNum>
  <w:abstractNum w:abstractNumId="2" w15:restartNumberingAfterBreak="0">
    <w:nsid w:val="18634981"/>
    <w:multiLevelType w:val="hybridMultilevel"/>
    <w:tmpl w:val="EDE4E230"/>
    <w:lvl w:ilvl="0" w:tplc="06FE9570">
      <w:start w:val="1"/>
      <w:numFmt w:val="lowerRoman"/>
      <w:lvlText w:val="(%1)"/>
      <w:lvlJc w:val="left"/>
      <w:pPr>
        <w:ind w:left="7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922E54F0">
      <w:start w:val="1"/>
      <w:numFmt w:val="lowerLetter"/>
      <w:lvlText w:val="%2"/>
      <w:lvlJc w:val="left"/>
      <w:pPr>
        <w:ind w:left="10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081EB25C">
      <w:start w:val="1"/>
      <w:numFmt w:val="lowerRoman"/>
      <w:lvlText w:val="%3"/>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E688B4E6">
      <w:start w:val="1"/>
      <w:numFmt w:val="decimal"/>
      <w:lvlText w:val="%4"/>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6ED8CBAE">
      <w:start w:val="1"/>
      <w:numFmt w:val="lowerLetter"/>
      <w:lvlText w:val="%5"/>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665E7B02">
      <w:start w:val="1"/>
      <w:numFmt w:val="lowerRoman"/>
      <w:lvlText w:val="%6"/>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879E24F0">
      <w:start w:val="1"/>
      <w:numFmt w:val="decimal"/>
      <w:lvlText w:val="%7"/>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666486D6">
      <w:start w:val="1"/>
      <w:numFmt w:val="lowerLetter"/>
      <w:lvlText w:val="%8"/>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7D4B206">
      <w:start w:val="1"/>
      <w:numFmt w:val="lowerRoman"/>
      <w:lvlText w:val="%9"/>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18ED04C8"/>
    <w:multiLevelType w:val="hybridMultilevel"/>
    <w:tmpl w:val="D1BCCD52"/>
    <w:lvl w:ilvl="0" w:tplc="F124A636">
      <w:start w:val="1"/>
      <w:numFmt w:val="decimal"/>
      <w:lvlText w:val="%1."/>
      <w:lvlJc w:val="left"/>
      <w:pPr>
        <w:ind w:left="910" w:hanging="360"/>
      </w:pPr>
      <w:rPr>
        <w:rFonts w:hint="default"/>
      </w:rPr>
    </w:lvl>
    <w:lvl w:ilvl="1" w:tplc="20000019" w:tentative="1">
      <w:start w:val="1"/>
      <w:numFmt w:val="lowerLetter"/>
      <w:lvlText w:val="%2."/>
      <w:lvlJc w:val="left"/>
      <w:pPr>
        <w:ind w:left="1630" w:hanging="360"/>
      </w:pPr>
    </w:lvl>
    <w:lvl w:ilvl="2" w:tplc="2000001B" w:tentative="1">
      <w:start w:val="1"/>
      <w:numFmt w:val="lowerRoman"/>
      <w:lvlText w:val="%3."/>
      <w:lvlJc w:val="right"/>
      <w:pPr>
        <w:ind w:left="2350" w:hanging="180"/>
      </w:pPr>
    </w:lvl>
    <w:lvl w:ilvl="3" w:tplc="2000000F" w:tentative="1">
      <w:start w:val="1"/>
      <w:numFmt w:val="decimal"/>
      <w:lvlText w:val="%4."/>
      <w:lvlJc w:val="left"/>
      <w:pPr>
        <w:ind w:left="3070" w:hanging="360"/>
      </w:pPr>
    </w:lvl>
    <w:lvl w:ilvl="4" w:tplc="20000019" w:tentative="1">
      <w:start w:val="1"/>
      <w:numFmt w:val="lowerLetter"/>
      <w:lvlText w:val="%5."/>
      <w:lvlJc w:val="left"/>
      <w:pPr>
        <w:ind w:left="3790" w:hanging="360"/>
      </w:pPr>
    </w:lvl>
    <w:lvl w:ilvl="5" w:tplc="2000001B" w:tentative="1">
      <w:start w:val="1"/>
      <w:numFmt w:val="lowerRoman"/>
      <w:lvlText w:val="%6."/>
      <w:lvlJc w:val="right"/>
      <w:pPr>
        <w:ind w:left="4510" w:hanging="180"/>
      </w:pPr>
    </w:lvl>
    <w:lvl w:ilvl="6" w:tplc="2000000F" w:tentative="1">
      <w:start w:val="1"/>
      <w:numFmt w:val="decimal"/>
      <w:lvlText w:val="%7."/>
      <w:lvlJc w:val="left"/>
      <w:pPr>
        <w:ind w:left="5230" w:hanging="360"/>
      </w:pPr>
    </w:lvl>
    <w:lvl w:ilvl="7" w:tplc="20000019" w:tentative="1">
      <w:start w:val="1"/>
      <w:numFmt w:val="lowerLetter"/>
      <w:lvlText w:val="%8."/>
      <w:lvlJc w:val="left"/>
      <w:pPr>
        <w:ind w:left="5950" w:hanging="360"/>
      </w:pPr>
    </w:lvl>
    <w:lvl w:ilvl="8" w:tplc="2000001B" w:tentative="1">
      <w:start w:val="1"/>
      <w:numFmt w:val="lowerRoman"/>
      <w:lvlText w:val="%9."/>
      <w:lvlJc w:val="right"/>
      <w:pPr>
        <w:ind w:left="6670" w:hanging="180"/>
      </w:pPr>
    </w:lvl>
  </w:abstractNum>
  <w:abstractNum w:abstractNumId="4" w15:restartNumberingAfterBreak="0">
    <w:nsid w:val="1CE0033A"/>
    <w:multiLevelType w:val="multilevel"/>
    <w:tmpl w:val="02885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0521AA5"/>
    <w:multiLevelType w:val="multilevel"/>
    <w:tmpl w:val="E4728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2220898"/>
    <w:multiLevelType w:val="hybridMultilevel"/>
    <w:tmpl w:val="BFF832E6"/>
    <w:lvl w:ilvl="0" w:tplc="C7549F1E">
      <w:start w:val="1"/>
      <w:numFmt w:val="decimal"/>
      <w:lvlText w:val="%1."/>
      <w:lvlJc w:val="left"/>
      <w:pPr>
        <w:ind w:left="798" w:hanging="360"/>
      </w:pPr>
      <w:rPr>
        <w:rFonts w:hint="default"/>
      </w:rPr>
    </w:lvl>
    <w:lvl w:ilvl="1" w:tplc="20000019" w:tentative="1">
      <w:start w:val="1"/>
      <w:numFmt w:val="lowerLetter"/>
      <w:lvlText w:val="%2."/>
      <w:lvlJc w:val="left"/>
      <w:pPr>
        <w:ind w:left="1518" w:hanging="360"/>
      </w:pPr>
    </w:lvl>
    <w:lvl w:ilvl="2" w:tplc="2000001B" w:tentative="1">
      <w:start w:val="1"/>
      <w:numFmt w:val="lowerRoman"/>
      <w:lvlText w:val="%3."/>
      <w:lvlJc w:val="right"/>
      <w:pPr>
        <w:ind w:left="2238" w:hanging="180"/>
      </w:pPr>
    </w:lvl>
    <w:lvl w:ilvl="3" w:tplc="2000000F" w:tentative="1">
      <w:start w:val="1"/>
      <w:numFmt w:val="decimal"/>
      <w:lvlText w:val="%4."/>
      <w:lvlJc w:val="left"/>
      <w:pPr>
        <w:ind w:left="2958" w:hanging="360"/>
      </w:pPr>
    </w:lvl>
    <w:lvl w:ilvl="4" w:tplc="20000019" w:tentative="1">
      <w:start w:val="1"/>
      <w:numFmt w:val="lowerLetter"/>
      <w:lvlText w:val="%5."/>
      <w:lvlJc w:val="left"/>
      <w:pPr>
        <w:ind w:left="3678" w:hanging="360"/>
      </w:pPr>
    </w:lvl>
    <w:lvl w:ilvl="5" w:tplc="2000001B" w:tentative="1">
      <w:start w:val="1"/>
      <w:numFmt w:val="lowerRoman"/>
      <w:lvlText w:val="%6."/>
      <w:lvlJc w:val="right"/>
      <w:pPr>
        <w:ind w:left="4398" w:hanging="180"/>
      </w:pPr>
    </w:lvl>
    <w:lvl w:ilvl="6" w:tplc="2000000F" w:tentative="1">
      <w:start w:val="1"/>
      <w:numFmt w:val="decimal"/>
      <w:lvlText w:val="%7."/>
      <w:lvlJc w:val="left"/>
      <w:pPr>
        <w:ind w:left="5118" w:hanging="360"/>
      </w:pPr>
    </w:lvl>
    <w:lvl w:ilvl="7" w:tplc="20000019" w:tentative="1">
      <w:start w:val="1"/>
      <w:numFmt w:val="lowerLetter"/>
      <w:lvlText w:val="%8."/>
      <w:lvlJc w:val="left"/>
      <w:pPr>
        <w:ind w:left="5838" w:hanging="360"/>
      </w:pPr>
    </w:lvl>
    <w:lvl w:ilvl="8" w:tplc="2000001B" w:tentative="1">
      <w:start w:val="1"/>
      <w:numFmt w:val="lowerRoman"/>
      <w:lvlText w:val="%9."/>
      <w:lvlJc w:val="right"/>
      <w:pPr>
        <w:ind w:left="6558" w:hanging="180"/>
      </w:pPr>
    </w:lvl>
  </w:abstractNum>
  <w:abstractNum w:abstractNumId="7" w15:restartNumberingAfterBreak="0">
    <w:nsid w:val="351D45EC"/>
    <w:multiLevelType w:val="hybridMultilevel"/>
    <w:tmpl w:val="4338405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39F072C6"/>
    <w:multiLevelType w:val="hybridMultilevel"/>
    <w:tmpl w:val="A76EB016"/>
    <w:lvl w:ilvl="0" w:tplc="C428E47C">
      <w:start w:val="1"/>
      <w:numFmt w:val="lowerRoman"/>
      <w:lvlText w:val="(%1)"/>
      <w:lvlJc w:val="left"/>
      <w:pPr>
        <w:ind w:left="14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1" w:tplc="19A89710">
      <w:start w:val="1"/>
      <w:numFmt w:val="lowerLetter"/>
      <w:lvlText w:val="%2"/>
      <w:lvlJc w:val="left"/>
      <w:pPr>
        <w:ind w:left="18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2" w:tplc="C0841D4E">
      <w:start w:val="1"/>
      <w:numFmt w:val="lowerRoman"/>
      <w:lvlText w:val="%3"/>
      <w:lvlJc w:val="left"/>
      <w:pPr>
        <w:ind w:left="25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3" w:tplc="BBA2AA62">
      <w:start w:val="1"/>
      <w:numFmt w:val="decimal"/>
      <w:lvlText w:val="%4"/>
      <w:lvlJc w:val="left"/>
      <w:pPr>
        <w:ind w:left="32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4" w:tplc="1706AB72">
      <w:start w:val="1"/>
      <w:numFmt w:val="lowerLetter"/>
      <w:lvlText w:val="%5"/>
      <w:lvlJc w:val="left"/>
      <w:pPr>
        <w:ind w:left="396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5" w:tplc="D29EA46C">
      <w:start w:val="1"/>
      <w:numFmt w:val="lowerRoman"/>
      <w:lvlText w:val="%6"/>
      <w:lvlJc w:val="left"/>
      <w:pPr>
        <w:ind w:left="468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6" w:tplc="66A89B8C">
      <w:start w:val="1"/>
      <w:numFmt w:val="decimal"/>
      <w:lvlText w:val="%7"/>
      <w:lvlJc w:val="left"/>
      <w:pPr>
        <w:ind w:left="540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7" w:tplc="C766099E">
      <w:start w:val="1"/>
      <w:numFmt w:val="lowerLetter"/>
      <w:lvlText w:val="%8"/>
      <w:lvlJc w:val="left"/>
      <w:pPr>
        <w:ind w:left="612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lvl w:ilvl="8" w:tplc="53647732">
      <w:start w:val="1"/>
      <w:numFmt w:val="lowerRoman"/>
      <w:lvlText w:val="%9"/>
      <w:lvlJc w:val="left"/>
      <w:pPr>
        <w:ind w:left="6840"/>
      </w:pPr>
      <w:rPr>
        <w:rFonts w:ascii="Times New Roman" w:eastAsia="Times New Roman" w:hAnsi="Times New Roman" w:cs="Times New Roman"/>
        <w:b w:val="0"/>
        <w:i w:val="0"/>
        <w:strike w:val="0"/>
        <w:dstrike w:val="0"/>
        <w:color w:val="000000"/>
        <w:sz w:val="24"/>
        <w:u w:val="none" w:color="000000"/>
        <w:bdr w:val="none" w:sz="0" w:space="0" w:color="auto"/>
        <w:shd w:val="clear" w:color="auto" w:fill="auto"/>
        <w:vertAlign w:val="baseline"/>
      </w:rPr>
    </w:lvl>
  </w:abstractNum>
  <w:abstractNum w:abstractNumId="9" w15:restartNumberingAfterBreak="0">
    <w:nsid w:val="3F6B32C1"/>
    <w:multiLevelType w:val="multilevel"/>
    <w:tmpl w:val="235A92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3B47E45"/>
    <w:multiLevelType w:val="hybridMultilevel"/>
    <w:tmpl w:val="EFDA431A"/>
    <w:lvl w:ilvl="0" w:tplc="1409000B">
      <w:start w:val="1"/>
      <w:numFmt w:val="bullet"/>
      <w:lvlText w:val=""/>
      <w:lvlJc w:val="left"/>
      <w:pPr>
        <w:ind w:left="1646" w:hanging="360"/>
      </w:pPr>
      <w:rPr>
        <w:rFonts w:ascii="Wingdings" w:hAnsi="Wingdings" w:hint="default"/>
      </w:rPr>
    </w:lvl>
    <w:lvl w:ilvl="1" w:tplc="14090003" w:tentative="1">
      <w:start w:val="1"/>
      <w:numFmt w:val="bullet"/>
      <w:lvlText w:val="o"/>
      <w:lvlJc w:val="left"/>
      <w:pPr>
        <w:ind w:left="2366" w:hanging="360"/>
      </w:pPr>
      <w:rPr>
        <w:rFonts w:ascii="Courier New" w:hAnsi="Courier New" w:cs="Courier New" w:hint="default"/>
      </w:rPr>
    </w:lvl>
    <w:lvl w:ilvl="2" w:tplc="14090005" w:tentative="1">
      <w:start w:val="1"/>
      <w:numFmt w:val="bullet"/>
      <w:lvlText w:val=""/>
      <w:lvlJc w:val="left"/>
      <w:pPr>
        <w:ind w:left="3086" w:hanging="360"/>
      </w:pPr>
      <w:rPr>
        <w:rFonts w:ascii="Wingdings" w:hAnsi="Wingdings" w:hint="default"/>
      </w:rPr>
    </w:lvl>
    <w:lvl w:ilvl="3" w:tplc="14090001" w:tentative="1">
      <w:start w:val="1"/>
      <w:numFmt w:val="bullet"/>
      <w:lvlText w:val=""/>
      <w:lvlJc w:val="left"/>
      <w:pPr>
        <w:ind w:left="3806" w:hanging="360"/>
      </w:pPr>
      <w:rPr>
        <w:rFonts w:ascii="Symbol" w:hAnsi="Symbol" w:hint="default"/>
      </w:rPr>
    </w:lvl>
    <w:lvl w:ilvl="4" w:tplc="14090003" w:tentative="1">
      <w:start w:val="1"/>
      <w:numFmt w:val="bullet"/>
      <w:lvlText w:val="o"/>
      <w:lvlJc w:val="left"/>
      <w:pPr>
        <w:ind w:left="4526" w:hanging="360"/>
      </w:pPr>
      <w:rPr>
        <w:rFonts w:ascii="Courier New" w:hAnsi="Courier New" w:cs="Courier New" w:hint="default"/>
      </w:rPr>
    </w:lvl>
    <w:lvl w:ilvl="5" w:tplc="14090005" w:tentative="1">
      <w:start w:val="1"/>
      <w:numFmt w:val="bullet"/>
      <w:lvlText w:val=""/>
      <w:lvlJc w:val="left"/>
      <w:pPr>
        <w:ind w:left="5246" w:hanging="360"/>
      </w:pPr>
      <w:rPr>
        <w:rFonts w:ascii="Wingdings" w:hAnsi="Wingdings" w:hint="default"/>
      </w:rPr>
    </w:lvl>
    <w:lvl w:ilvl="6" w:tplc="14090001" w:tentative="1">
      <w:start w:val="1"/>
      <w:numFmt w:val="bullet"/>
      <w:lvlText w:val=""/>
      <w:lvlJc w:val="left"/>
      <w:pPr>
        <w:ind w:left="5966" w:hanging="360"/>
      </w:pPr>
      <w:rPr>
        <w:rFonts w:ascii="Symbol" w:hAnsi="Symbol" w:hint="default"/>
      </w:rPr>
    </w:lvl>
    <w:lvl w:ilvl="7" w:tplc="14090003" w:tentative="1">
      <w:start w:val="1"/>
      <w:numFmt w:val="bullet"/>
      <w:lvlText w:val="o"/>
      <w:lvlJc w:val="left"/>
      <w:pPr>
        <w:ind w:left="6686" w:hanging="360"/>
      </w:pPr>
      <w:rPr>
        <w:rFonts w:ascii="Courier New" w:hAnsi="Courier New" w:cs="Courier New" w:hint="default"/>
      </w:rPr>
    </w:lvl>
    <w:lvl w:ilvl="8" w:tplc="14090005" w:tentative="1">
      <w:start w:val="1"/>
      <w:numFmt w:val="bullet"/>
      <w:lvlText w:val=""/>
      <w:lvlJc w:val="left"/>
      <w:pPr>
        <w:ind w:left="7406" w:hanging="360"/>
      </w:pPr>
      <w:rPr>
        <w:rFonts w:ascii="Wingdings" w:hAnsi="Wingdings" w:hint="default"/>
      </w:rPr>
    </w:lvl>
  </w:abstractNum>
  <w:num w:numId="1">
    <w:abstractNumId w:val="0"/>
  </w:num>
  <w:num w:numId="2">
    <w:abstractNumId w:val="6"/>
  </w:num>
  <w:num w:numId="3">
    <w:abstractNumId w:val="1"/>
  </w:num>
  <w:num w:numId="4">
    <w:abstractNumId w:val="5"/>
  </w:num>
  <w:num w:numId="5">
    <w:abstractNumId w:val="7"/>
  </w:num>
  <w:num w:numId="6">
    <w:abstractNumId w:val="9"/>
  </w:num>
  <w:num w:numId="7">
    <w:abstractNumId w:val="4"/>
  </w:num>
  <w:num w:numId="8">
    <w:abstractNumId w:val="3"/>
  </w:num>
  <w:num w:numId="9">
    <w:abstractNumId w:val="8"/>
  </w:num>
  <w:num w:numId="10">
    <w:abstractNumId w:val="2"/>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37C8"/>
    <w:rsid w:val="00317B7B"/>
    <w:rsid w:val="0049606E"/>
    <w:rsid w:val="00547B5F"/>
    <w:rsid w:val="006766FE"/>
    <w:rsid w:val="006F46B5"/>
    <w:rsid w:val="007D37C8"/>
    <w:rsid w:val="00BE56F1"/>
    <w:rsid w:val="00C7589A"/>
    <w:rsid w:val="00CD500F"/>
    <w:rsid w:val="00E6695B"/>
    <w:rsid w:val="00EE353C"/>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16BED"/>
  <w15:docId w15:val="{2F6FD699-65AB-F04B-B876-B9E6BF37A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7C8"/>
  </w:style>
  <w:style w:type="paragraph" w:styleId="Heading1">
    <w:name w:val="heading 1"/>
    <w:basedOn w:val="Normal"/>
    <w:next w:val="Normal"/>
    <w:link w:val="Heading1Char"/>
    <w:uiPriority w:val="9"/>
    <w:qFormat/>
    <w:rsid w:val="00BE56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D37C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4">
    <w:name w:val="heading 4"/>
    <w:basedOn w:val="Normal"/>
    <w:next w:val="Normal"/>
    <w:link w:val="Heading4Char"/>
    <w:uiPriority w:val="9"/>
    <w:unhideWhenUsed/>
    <w:qFormat/>
    <w:rsid w:val="007D37C8"/>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7">
    <w:name w:val="heading 7"/>
    <w:next w:val="Normal"/>
    <w:link w:val="Heading7Char"/>
    <w:uiPriority w:val="9"/>
    <w:unhideWhenUsed/>
    <w:qFormat/>
    <w:rsid w:val="007D37C8"/>
    <w:pPr>
      <w:keepNext/>
      <w:keepLines/>
      <w:spacing w:after="310" w:line="246" w:lineRule="auto"/>
      <w:ind w:left="480" w:right="-15" w:hanging="10"/>
      <w:outlineLvl w:val="6"/>
    </w:pPr>
    <w:rPr>
      <w:rFonts w:ascii="Arial" w:eastAsia="Arial" w:hAnsi="Arial" w:cs="Arial"/>
      <w:b/>
      <w:color w:val="181717"/>
      <w:u w:val="single" w:color="1817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D37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7D37C8"/>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rsid w:val="007D37C8"/>
    <w:rPr>
      <w:rFonts w:asciiTheme="majorHAnsi" w:eastAsiaTheme="majorEastAsia" w:hAnsiTheme="majorHAnsi" w:cstheme="majorBidi"/>
      <w:i/>
      <w:iCs/>
      <w:color w:val="2F5496" w:themeColor="accent1" w:themeShade="BF"/>
    </w:rPr>
  </w:style>
  <w:style w:type="character" w:customStyle="1" w:styleId="Heading7Char">
    <w:name w:val="Heading 7 Char"/>
    <w:basedOn w:val="DefaultParagraphFont"/>
    <w:link w:val="Heading7"/>
    <w:uiPriority w:val="9"/>
    <w:rsid w:val="007D37C8"/>
    <w:rPr>
      <w:rFonts w:ascii="Arial" w:eastAsia="Arial" w:hAnsi="Arial" w:cs="Arial"/>
      <w:b/>
      <w:color w:val="181717"/>
      <w:u w:val="single" w:color="181717"/>
    </w:rPr>
  </w:style>
  <w:style w:type="paragraph" w:styleId="ListParagraph">
    <w:name w:val="List Paragraph"/>
    <w:basedOn w:val="Normal"/>
    <w:uiPriority w:val="34"/>
    <w:qFormat/>
    <w:rsid w:val="007D37C8"/>
    <w:pPr>
      <w:ind w:left="720"/>
      <w:contextualSpacing/>
    </w:pPr>
  </w:style>
  <w:style w:type="paragraph" w:customStyle="1" w:styleId="Normal1">
    <w:name w:val="Normal1"/>
    <w:basedOn w:val="Normal"/>
    <w:rsid w:val="007D37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240web41">
    <w:name w:val="normal3240web41"/>
    <w:basedOn w:val="Normal"/>
    <w:rsid w:val="007D37C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7D37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E56F1"/>
    <w:rPr>
      <w:rFonts w:asciiTheme="majorHAnsi" w:eastAsiaTheme="majorEastAsia" w:hAnsiTheme="majorHAnsi" w:cstheme="majorBidi"/>
      <w:color w:val="2F5496" w:themeColor="accent1" w:themeShade="BF"/>
      <w:sz w:val="32"/>
      <w:szCs w:val="32"/>
      <w:lang w:val="en-NZ"/>
    </w:rPr>
  </w:style>
  <w:style w:type="character" w:styleId="Hyperlink">
    <w:name w:val="Hyperlink"/>
    <w:basedOn w:val="DefaultParagraphFont"/>
    <w:uiPriority w:val="99"/>
    <w:unhideWhenUsed/>
    <w:rsid w:val="00BE56F1"/>
    <w:rPr>
      <w:color w:val="0563C1" w:themeColor="hyperlink"/>
      <w:u w:val="single"/>
    </w:rPr>
  </w:style>
  <w:style w:type="paragraph" w:styleId="BalloonText">
    <w:name w:val="Balloon Text"/>
    <w:basedOn w:val="Normal"/>
    <w:link w:val="BalloonTextChar"/>
    <w:uiPriority w:val="99"/>
    <w:semiHidden/>
    <w:unhideWhenUsed/>
    <w:rsid w:val="00CD50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50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1030</Words>
  <Characters>5872</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mohini</dc:creator>
  <cp:lastModifiedBy>Taran Ramshaw</cp:lastModifiedBy>
  <cp:revision>3</cp:revision>
  <dcterms:created xsi:type="dcterms:W3CDTF">2021-09-15T04:00:00Z</dcterms:created>
  <dcterms:modified xsi:type="dcterms:W3CDTF">2021-09-15T04:00:00Z</dcterms:modified>
</cp:coreProperties>
</file>