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F5" w:rsidRDefault="006F7FF5" w:rsidP="00344EB1">
      <w:pPr>
        <w:rPr>
          <w:b/>
          <w:u w:val="single"/>
        </w:rPr>
      </w:pPr>
      <w:bookmarkStart w:id="0" w:name="_GoBack"/>
      <w:bookmarkEnd w:id="0"/>
    </w:p>
    <w:p w:rsidR="006F7FF5" w:rsidRPr="006F7FF5" w:rsidRDefault="006F7FF5" w:rsidP="006F7FF5">
      <w:pPr>
        <w:jc w:val="center"/>
        <w:rPr>
          <w:rFonts w:eastAsia="Calibri" w:cs="Times New Roman"/>
          <w:sz w:val="72"/>
          <w:szCs w:val="72"/>
          <w:lang w:val="en-US"/>
        </w:rPr>
      </w:pPr>
      <w:r w:rsidRPr="006F7FF5">
        <w:rPr>
          <w:rFonts w:eastAsia="Calibri" w:cs="Times New Roman"/>
          <w:sz w:val="72"/>
          <w:szCs w:val="72"/>
          <w:lang w:val="en-US"/>
        </w:rPr>
        <w:t>YEAR 11</w:t>
      </w:r>
    </w:p>
    <w:p w:rsidR="006F7FF5" w:rsidRPr="006F7FF5" w:rsidRDefault="006F7FF5" w:rsidP="006F7FF5">
      <w:pPr>
        <w:jc w:val="center"/>
        <w:rPr>
          <w:rFonts w:eastAsia="Calibri" w:cs="Times New Roman"/>
          <w:sz w:val="72"/>
          <w:szCs w:val="72"/>
          <w:lang w:val="en-US"/>
        </w:rPr>
      </w:pPr>
      <w:r w:rsidRPr="006F7FF5">
        <w:rPr>
          <w:rFonts w:eastAsia="Calibri" w:cs="Times New Roman"/>
          <w:sz w:val="72"/>
          <w:szCs w:val="72"/>
          <w:lang w:val="en-US"/>
        </w:rPr>
        <w:t>HISTORY</w:t>
      </w:r>
    </w:p>
    <w:p w:rsidR="006F7FF5" w:rsidRPr="006F7FF5" w:rsidRDefault="006F7FF5" w:rsidP="006F7FF5">
      <w:pPr>
        <w:jc w:val="center"/>
        <w:rPr>
          <w:rFonts w:eastAsia="Calibri" w:cs="Times New Roman"/>
          <w:sz w:val="72"/>
          <w:szCs w:val="72"/>
          <w:lang w:val="en-US"/>
        </w:rPr>
      </w:pPr>
      <w:r w:rsidRPr="006F7FF5">
        <w:rPr>
          <w:rFonts w:eastAsia="Calibri" w:cs="Times New Roman"/>
          <w:sz w:val="72"/>
          <w:szCs w:val="72"/>
          <w:lang w:val="en-US"/>
        </w:rPr>
        <w:t>HOME LEARNING KIT</w:t>
      </w:r>
    </w:p>
    <w:p w:rsidR="006F7FF5" w:rsidRPr="006F7FF5" w:rsidRDefault="00835E56" w:rsidP="006F7FF5">
      <w:pPr>
        <w:spacing w:line="240" w:lineRule="auto"/>
        <w:jc w:val="center"/>
        <w:rPr>
          <w:rFonts w:eastAsia="Calibri" w:cs="Times New Roman"/>
          <w:b/>
          <w:u w:val="single"/>
        </w:rPr>
      </w:pPr>
      <w:r w:rsidRPr="00835E56">
        <w:rPr>
          <w:b/>
          <w:noProof/>
          <w:u w:val="single"/>
          <w:lang w:val="en-US"/>
        </w:rPr>
        <mc:AlternateContent>
          <mc:Choice Requires="wps">
            <w:drawing>
              <wp:anchor distT="0" distB="0" distL="114300" distR="114300" simplePos="0" relativeHeight="251659264" behindDoc="0" locked="0" layoutInCell="1" allowOverlap="1" wp14:anchorId="7BE1476B" wp14:editId="0C7DD7AC">
                <wp:simplePos x="0" y="0"/>
                <wp:positionH relativeFrom="column">
                  <wp:posOffset>3924300</wp:posOffset>
                </wp:positionH>
                <wp:positionV relativeFrom="paragraph">
                  <wp:posOffset>374650</wp:posOffset>
                </wp:positionV>
                <wp:extent cx="2374265" cy="2116455"/>
                <wp:effectExtent l="0" t="0" r="127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116455"/>
                        </a:xfrm>
                        <a:prstGeom prst="rect">
                          <a:avLst/>
                        </a:prstGeom>
                        <a:solidFill>
                          <a:srgbClr val="FFFFFF"/>
                        </a:solidFill>
                        <a:ln w="9525">
                          <a:solidFill>
                            <a:srgbClr val="000000"/>
                          </a:solidFill>
                          <a:miter lim="800000"/>
                          <a:headEnd/>
                          <a:tailEnd/>
                        </a:ln>
                      </wps:spPr>
                      <wps:txbx>
                        <w:txbxContent>
                          <w:p w:rsidR="00835E56" w:rsidRPr="00835E56" w:rsidRDefault="00835E56" w:rsidP="00457453">
                            <w:pPr>
                              <w:pStyle w:val="ListParagraph"/>
                              <w:numPr>
                                <w:ilvl w:val="0"/>
                                <w:numId w:val="1"/>
                              </w:numPr>
                              <w:rPr>
                                <w:sz w:val="32"/>
                                <w:szCs w:val="32"/>
                              </w:rPr>
                            </w:pPr>
                            <w:r w:rsidRPr="00835E56">
                              <w:rPr>
                                <w:sz w:val="32"/>
                                <w:szCs w:val="32"/>
                              </w:rPr>
                              <w:t xml:space="preserve">COURT </w:t>
                            </w:r>
                          </w:p>
                          <w:p w:rsidR="00835E56" w:rsidRPr="00835E56" w:rsidRDefault="00835E56" w:rsidP="00457453">
                            <w:pPr>
                              <w:pStyle w:val="ListParagraph"/>
                              <w:numPr>
                                <w:ilvl w:val="0"/>
                                <w:numId w:val="1"/>
                              </w:numPr>
                              <w:rPr>
                                <w:sz w:val="32"/>
                                <w:szCs w:val="32"/>
                              </w:rPr>
                            </w:pPr>
                            <w:r w:rsidRPr="00835E56">
                              <w:rPr>
                                <w:sz w:val="32"/>
                                <w:szCs w:val="32"/>
                              </w:rPr>
                              <w:t>APPEAL</w:t>
                            </w:r>
                          </w:p>
                          <w:p w:rsidR="00835E56" w:rsidRPr="00835E56" w:rsidRDefault="00835E56" w:rsidP="00457453">
                            <w:pPr>
                              <w:pStyle w:val="ListParagraph"/>
                              <w:numPr>
                                <w:ilvl w:val="0"/>
                                <w:numId w:val="1"/>
                              </w:numPr>
                              <w:rPr>
                                <w:sz w:val="32"/>
                                <w:szCs w:val="32"/>
                              </w:rPr>
                            </w:pPr>
                            <w:r w:rsidRPr="00835E56">
                              <w:rPr>
                                <w:sz w:val="32"/>
                                <w:szCs w:val="32"/>
                              </w:rPr>
                              <w:t xml:space="preserve">LAW </w:t>
                            </w:r>
                          </w:p>
                          <w:p w:rsidR="00835E56" w:rsidRPr="00835E56" w:rsidRDefault="00835E56" w:rsidP="00457453">
                            <w:pPr>
                              <w:pStyle w:val="ListParagraph"/>
                              <w:numPr>
                                <w:ilvl w:val="0"/>
                                <w:numId w:val="1"/>
                              </w:numPr>
                              <w:rPr>
                                <w:sz w:val="32"/>
                                <w:szCs w:val="32"/>
                              </w:rPr>
                            </w:pPr>
                            <w:r w:rsidRPr="00835E56">
                              <w:rPr>
                                <w:sz w:val="32"/>
                                <w:szCs w:val="32"/>
                              </w:rPr>
                              <w:t>LAWYER</w:t>
                            </w:r>
                          </w:p>
                          <w:p w:rsidR="00835E56" w:rsidRPr="00835E56" w:rsidRDefault="00835E56" w:rsidP="00457453">
                            <w:pPr>
                              <w:pStyle w:val="ListParagraph"/>
                              <w:numPr>
                                <w:ilvl w:val="0"/>
                                <w:numId w:val="1"/>
                              </w:numPr>
                              <w:rPr>
                                <w:sz w:val="32"/>
                                <w:szCs w:val="32"/>
                              </w:rPr>
                            </w:pPr>
                            <w:r w:rsidRPr="00835E56">
                              <w:rPr>
                                <w:sz w:val="32"/>
                                <w:szCs w:val="32"/>
                              </w:rPr>
                              <w:t>JUDGE</w:t>
                            </w:r>
                          </w:p>
                          <w:p w:rsidR="00835E56" w:rsidRPr="00835E56" w:rsidRDefault="00835E56" w:rsidP="00457453">
                            <w:pPr>
                              <w:pStyle w:val="ListParagraph"/>
                              <w:numPr>
                                <w:ilvl w:val="0"/>
                                <w:numId w:val="1"/>
                              </w:numPr>
                              <w:rPr>
                                <w:sz w:val="32"/>
                                <w:szCs w:val="32"/>
                              </w:rPr>
                            </w:pPr>
                            <w:r w:rsidRPr="00835E56">
                              <w:rPr>
                                <w:sz w:val="32"/>
                                <w:szCs w:val="32"/>
                              </w:rPr>
                              <w:t xml:space="preserve">JUDICIARY </w:t>
                            </w:r>
                          </w:p>
                          <w:p w:rsidR="00835E56" w:rsidRPr="00835E56" w:rsidRDefault="00835E56" w:rsidP="00457453">
                            <w:pPr>
                              <w:pStyle w:val="ListParagraph"/>
                              <w:numPr>
                                <w:ilvl w:val="0"/>
                                <w:numId w:val="1"/>
                              </w:numPr>
                              <w:rPr>
                                <w:sz w:val="32"/>
                                <w:szCs w:val="32"/>
                              </w:rPr>
                            </w:pPr>
                            <w:r w:rsidRPr="00835E56">
                              <w:rPr>
                                <w:sz w:val="32"/>
                                <w:szCs w:val="32"/>
                              </w:rPr>
                              <w:t xml:space="preserve">LEGAL OFFICER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1476B" id="_x0000_t202" coordsize="21600,21600" o:spt="202" path="m,l,21600r21600,l21600,xe">
                <v:stroke joinstyle="miter"/>
                <v:path gradientshapeok="t" o:connecttype="rect"/>
              </v:shapetype>
              <v:shape id="Text Box 2" o:spid="_x0000_s1026" type="#_x0000_t202" style="position:absolute;left:0;text-align:left;margin-left:309pt;margin-top:29.5pt;width:186.95pt;height:166.6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">
                <v:textbox>
                  <w:txbxContent>
                    <w:p w14:paraId="42BABD7A" w14:textId="77777777" w:rsidR="00835E56" w:rsidRPr="00835E56" w:rsidRDefault="00835E56" w:rsidP="00457453">
                      <w:pPr>
                        <w:pStyle w:val="ListParagraph"/>
                        <w:numPr>
                          <w:ilvl w:val="0"/>
                          <w:numId w:val="1"/>
                        </w:numPr>
                        <w:rPr>
                          <w:sz w:val="32"/>
                          <w:szCs w:val="32"/>
                        </w:rPr>
                      </w:pPr>
                      <w:r w:rsidRPr="00835E56">
                        <w:rPr>
                          <w:sz w:val="32"/>
                          <w:szCs w:val="32"/>
                        </w:rPr>
                        <w:t xml:space="preserve">COURT </w:t>
                      </w:r>
                    </w:p>
                    <w:p w14:paraId="1103D640" w14:textId="77777777" w:rsidR="00835E56" w:rsidRPr="00835E56" w:rsidRDefault="00835E56" w:rsidP="00457453">
                      <w:pPr>
                        <w:pStyle w:val="ListParagraph"/>
                        <w:numPr>
                          <w:ilvl w:val="0"/>
                          <w:numId w:val="1"/>
                        </w:numPr>
                        <w:rPr>
                          <w:sz w:val="32"/>
                          <w:szCs w:val="32"/>
                        </w:rPr>
                      </w:pPr>
                      <w:r w:rsidRPr="00835E56">
                        <w:rPr>
                          <w:sz w:val="32"/>
                          <w:szCs w:val="32"/>
                        </w:rPr>
                        <w:t>APPEAL</w:t>
                      </w:r>
                    </w:p>
                    <w:p w14:paraId="5B3F226D" w14:textId="77777777" w:rsidR="00835E56" w:rsidRPr="00835E56" w:rsidRDefault="00835E56" w:rsidP="00457453">
                      <w:pPr>
                        <w:pStyle w:val="ListParagraph"/>
                        <w:numPr>
                          <w:ilvl w:val="0"/>
                          <w:numId w:val="1"/>
                        </w:numPr>
                        <w:rPr>
                          <w:sz w:val="32"/>
                          <w:szCs w:val="32"/>
                        </w:rPr>
                      </w:pPr>
                      <w:r w:rsidRPr="00835E56">
                        <w:rPr>
                          <w:sz w:val="32"/>
                          <w:szCs w:val="32"/>
                        </w:rPr>
                        <w:t xml:space="preserve">LAW </w:t>
                      </w:r>
                    </w:p>
                    <w:p w14:paraId="20188CE3" w14:textId="77777777" w:rsidR="00835E56" w:rsidRPr="00835E56" w:rsidRDefault="00835E56" w:rsidP="00457453">
                      <w:pPr>
                        <w:pStyle w:val="ListParagraph"/>
                        <w:numPr>
                          <w:ilvl w:val="0"/>
                          <w:numId w:val="1"/>
                        </w:numPr>
                        <w:rPr>
                          <w:sz w:val="32"/>
                          <w:szCs w:val="32"/>
                        </w:rPr>
                      </w:pPr>
                      <w:r w:rsidRPr="00835E56">
                        <w:rPr>
                          <w:sz w:val="32"/>
                          <w:szCs w:val="32"/>
                        </w:rPr>
                        <w:t>LAWYER</w:t>
                      </w:r>
                    </w:p>
                    <w:p w14:paraId="68E19968" w14:textId="77777777" w:rsidR="00835E56" w:rsidRPr="00835E56" w:rsidRDefault="00835E56" w:rsidP="00457453">
                      <w:pPr>
                        <w:pStyle w:val="ListParagraph"/>
                        <w:numPr>
                          <w:ilvl w:val="0"/>
                          <w:numId w:val="1"/>
                        </w:numPr>
                        <w:rPr>
                          <w:sz w:val="32"/>
                          <w:szCs w:val="32"/>
                        </w:rPr>
                      </w:pPr>
                      <w:r w:rsidRPr="00835E56">
                        <w:rPr>
                          <w:sz w:val="32"/>
                          <w:szCs w:val="32"/>
                        </w:rPr>
                        <w:t>JUDGE</w:t>
                      </w:r>
                    </w:p>
                    <w:p w14:paraId="31C72CC8" w14:textId="77777777" w:rsidR="00835E56" w:rsidRPr="00835E56" w:rsidRDefault="00835E56" w:rsidP="00457453">
                      <w:pPr>
                        <w:pStyle w:val="ListParagraph"/>
                        <w:numPr>
                          <w:ilvl w:val="0"/>
                          <w:numId w:val="1"/>
                        </w:numPr>
                        <w:rPr>
                          <w:sz w:val="32"/>
                          <w:szCs w:val="32"/>
                        </w:rPr>
                      </w:pPr>
                      <w:r w:rsidRPr="00835E56">
                        <w:rPr>
                          <w:sz w:val="32"/>
                          <w:szCs w:val="32"/>
                        </w:rPr>
                        <w:t xml:space="preserve">JUDICIARY </w:t>
                      </w:r>
                    </w:p>
                    <w:p w14:paraId="410DD41D" w14:textId="77777777" w:rsidR="00835E56" w:rsidRPr="00835E56" w:rsidRDefault="00835E56" w:rsidP="00457453">
                      <w:pPr>
                        <w:pStyle w:val="ListParagraph"/>
                        <w:numPr>
                          <w:ilvl w:val="0"/>
                          <w:numId w:val="1"/>
                        </w:numPr>
                        <w:rPr>
                          <w:sz w:val="32"/>
                          <w:szCs w:val="32"/>
                        </w:rPr>
                      </w:pPr>
                      <w:r w:rsidRPr="00835E56">
                        <w:rPr>
                          <w:sz w:val="32"/>
                          <w:szCs w:val="32"/>
                        </w:rPr>
                        <w:t xml:space="preserve">LEGAL OFFICER </w:t>
                      </w:r>
                    </w:p>
                  </w:txbxContent>
                </v:textbox>
              </v:shape>
            </w:pict>
          </mc:Fallback>
        </mc:AlternateContent>
      </w:r>
      <w:r w:rsidR="00653F3E">
        <w:rPr>
          <w:rFonts w:eastAsia="Calibri" w:cs="Times New Roman"/>
          <w:sz w:val="72"/>
          <w:szCs w:val="72"/>
          <w:lang w:val="en-US"/>
        </w:rPr>
        <w:t>WEEK 7</w:t>
      </w:r>
    </w:p>
    <w:p w:rsidR="006F7FF5" w:rsidRDefault="006F7FF5" w:rsidP="00344EB1">
      <w:pPr>
        <w:rPr>
          <w:b/>
          <w:u w:val="single"/>
        </w:rPr>
      </w:pPr>
    </w:p>
    <w:p w:rsidR="006F7FF5" w:rsidRDefault="006F7FF5" w:rsidP="00344EB1">
      <w:pPr>
        <w:rPr>
          <w:b/>
          <w:u w:val="single"/>
        </w:rPr>
      </w:pPr>
    </w:p>
    <w:p w:rsidR="006F7FF5" w:rsidRDefault="006F7FF5" w:rsidP="00344EB1">
      <w:pPr>
        <w:rPr>
          <w:b/>
          <w:u w:val="single"/>
        </w:rPr>
      </w:pPr>
      <w:r>
        <w:rPr>
          <w:noProof/>
          <w:lang w:val="en-US"/>
        </w:rPr>
        <w:drawing>
          <wp:inline distT="0" distB="0" distL="0" distR="0" wp14:anchorId="52C7A871" wp14:editId="5095D16A">
            <wp:extent cx="4219575" cy="3381375"/>
            <wp:effectExtent l="0" t="0" r="9525" b="9525"/>
            <wp:docPr id="2" name="Picture 2" descr="Fiji Supreme Court High Resolution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ji Supreme Court High Resolution Stock Photography and Images - Ala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3381375"/>
                    </a:xfrm>
                    <a:prstGeom prst="rect">
                      <a:avLst/>
                    </a:prstGeom>
                    <a:noFill/>
                    <a:ln>
                      <a:noFill/>
                    </a:ln>
                  </pic:spPr>
                </pic:pic>
              </a:graphicData>
            </a:graphic>
          </wp:inline>
        </w:drawing>
      </w:r>
    </w:p>
    <w:p w:rsidR="00835E56" w:rsidRDefault="00835E56" w:rsidP="00344EB1">
      <w:pPr>
        <w:rPr>
          <w:b/>
          <w:u w:val="single"/>
        </w:rPr>
      </w:pPr>
    </w:p>
    <w:p w:rsidR="002B68AC" w:rsidRDefault="002B68AC" w:rsidP="00344EB1">
      <w:pPr>
        <w:rPr>
          <w:b/>
          <w:u w:val="single"/>
        </w:rPr>
      </w:pPr>
    </w:p>
    <w:p w:rsidR="002B68AC" w:rsidRDefault="002B68AC" w:rsidP="00344EB1">
      <w:pPr>
        <w:rPr>
          <w:b/>
          <w:u w:val="single"/>
        </w:rPr>
      </w:pPr>
    </w:p>
    <w:p w:rsidR="005621B3" w:rsidRDefault="005621B3" w:rsidP="00344EB1">
      <w:pPr>
        <w:rPr>
          <w:b/>
          <w:u w:val="single"/>
        </w:rPr>
      </w:pPr>
    </w:p>
    <w:p w:rsidR="007C6F27" w:rsidRDefault="007C6F27" w:rsidP="00344EB1">
      <w:pPr>
        <w:rPr>
          <w:b/>
          <w:u w:val="single"/>
        </w:rPr>
      </w:pPr>
    </w:p>
    <w:p w:rsidR="00835E56" w:rsidRDefault="00835E56" w:rsidP="00344EB1">
      <w:pPr>
        <w:rPr>
          <w:b/>
          <w:u w:val="single"/>
        </w:rPr>
      </w:pPr>
    </w:p>
    <w:p w:rsidR="008D7951" w:rsidRPr="001035C5" w:rsidRDefault="008D7951" w:rsidP="008D7951">
      <w:pPr>
        <w:spacing w:after="0" w:line="276" w:lineRule="auto"/>
        <w:rPr>
          <w:rFonts w:eastAsia="Calibri" w:cs="Times New Roman"/>
        </w:rPr>
      </w:pPr>
      <w:r w:rsidRPr="001035C5">
        <w:rPr>
          <w:rFonts w:eastAsia="Calibri" w:cs="Times New Roman"/>
          <w:b/>
          <w:u w:val="single"/>
        </w:rPr>
        <w:lastRenderedPageBreak/>
        <w:t>Lesson No:</w:t>
      </w:r>
      <w:r>
        <w:rPr>
          <w:rFonts w:eastAsia="Calibri" w:cs="Times New Roman"/>
        </w:rPr>
        <w:t xml:space="preserve">59 </w:t>
      </w:r>
    </w:p>
    <w:p w:rsidR="008D7951" w:rsidRPr="001035C5" w:rsidRDefault="008D7951" w:rsidP="008D7951">
      <w:pPr>
        <w:spacing w:after="0" w:line="276" w:lineRule="auto"/>
        <w:rPr>
          <w:rFonts w:eastAsia="Calibri" w:cs="Times New Roman"/>
          <w:b/>
        </w:rPr>
      </w:pPr>
      <w:r w:rsidRPr="001035C5">
        <w:rPr>
          <w:rFonts w:eastAsia="Calibri" w:cs="Times New Roman"/>
          <w:b/>
          <w:u w:val="single"/>
        </w:rPr>
        <w:t>Strand:</w:t>
      </w:r>
      <w:r w:rsidRPr="001035C5">
        <w:rPr>
          <w:rFonts w:eastAsia="Calibri" w:cs="Times New Roman"/>
          <w:b/>
        </w:rPr>
        <w:t xml:space="preserve"> GOVERNMENT AND GOVERNANCE</w:t>
      </w:r>
    </w:p>
    <w:p w:rsidR="008D7951" w:rsidRPr="001035C5" w:rsidRDefault="008D7951" w:rsidP="008D7951">
      <w:pPr>
        <w:spacing w:after="0" w:line="276" w:lineRule="auto"/>
        <w:rPr>
          <w:rFonts w:eastAsia="Calibri" w:cs="Times New Roman"/>
          <w:b/>
        </w:rPr>
      </w:pPr>
      <w:r w:rsidRPr="001035C5">
        <w:rPr>
          <w:rFonts w:eastAsia="Calibri" w:cs="Times New Roman"/>
          <w:b/>
          <w:u w:val="single"/>
        </w:rPr>
        <w:t>Sub-strand:</w:t>
      </w:r>
      <w:r w:rsidRPr="001035C5">
        <w:rPr>
          <w:rFonts w:eastAsia="Calibri" w:cs="Times New Roman"/>
          <w:b/>
        </w:rPr>
        <w:t xml:space="preserve"> UNIT 6 – FIJI’S LEGAL SYSTEM</w:t>
      </w:r>
    </w:p>
    <w:p w:rsidR="001035C5" w:rsidRPr="001035C5" w:rsidRDefault="008D7951" w:rsidP="008D7951">
      <w:pPr>
        <w:spacing w:line="256" w:lineRule="auto"/>
        <w:rPr>
          <w:rFonts w:eastAsia="Calibri" w:cs="Times New Roman"/>
        </w:rPr>
      </w:pPr>
      <w:r w:rsidRPr="001035C5">
        <w:rPr>
          <w:rFonts w:eastAsia="Calibri" w:cs="Times New Roman"/>
          <w:b/>
          <w:u w:val="single"/>
        </w:rPr>
        <w:t>Lesson Outcome</w:t>
      </w:r>
      <w:r w:rsidRPr="001035C5">
        <w:rPr>
          <w:rFonts w:eastAsia="Calibri" w:cs="Times New Roman"/>
          <w:b/>
        </w:rPr>
        <w:t xml:space="preserve">: </w:t>
      </w:r>
      <w:r w:rsidRPr="001035C5">
        <w:rPr>
          <w:rFonts w:eastAsia="Calibri" w:cs="Times New Roman"/>
          <w:b/>
          <w:szCs w:val="24"/>
        </w:rPr>
        <w:t>know the system of court in Fiji</w:t>
      </w:r>
    </w:p>
    <w:p w:rsidR="001035C5" w:rsidRPr="001035C5" w:rsidRDefault="001035C5" w:rsidP="001035C5">
      <w:pPr>
        <w:spacing w:line="256" w:lineRule="auto"/>
        <w:rPr>
          <w:rFonts w:eastAsia="Calibri" w:cs="Times New Roman"/>
          <w:szCs w:val="24"/>
        </w:rPr>
      </w:pPr>
    </w:p>
    <w:p w:rsidR="001035C5" w:rsidRPr="001035C5" w:rsidRDefault="001035C5" w:rsidP="001035C5">
      <w:pPr>
        <w:spacing w:after="0" w:line="256" w:lineRule="auto"/>
        <w:rPr>
          <w:rFonts w:eastAsia="Calibri" w:cs="Times New Roman"/>
          <w:szCs w:val="24"/>
          <w:u w:val="single"/>
        </w:rPr>
      </w:pPr>
      <w:r w:rsidRPr="001035C5">
        <w:rPr>
          <w:rFonts w:eastAsia="Calibri" w:cs="Times New Roman"/>
          <w:b/>
          <w:bCs/>
          <w:szCs w:val="24"/>
          <w:u w:val="single"/>
        </w:rPr>
        <w:t>System of Courts</w:t>
      </w:r>
    </w:p>
    <w:p w:rsidR="001035C5" w:rsidRPr="001035C5" w:rsidRDefault="001035C5" w:rsidP="00457453">
      <w:pPr>
        <w:numPr>
          <w:ilvl w:val="0"/>
          <w:numId w:val="11"/>
        </w:numPr>
        <w:spacing w:after="0" w:line="256" w:lineRule="auto"/>
        <w:contextualSpacing/>
        <w:rPr>
          <w:rFonts w:eastAsia="Calibri" w:cs="Times New Roman"/>
          <w:szCs w:val="24"/>
        </w:rPr>
      </w:pPr>
      <w:r w:rsidRPr="001035C5">
        <w:rPr>
          <w:rFonts w:eastAsia="Calibri" w:cs="Times New Roman"/>
          <w:szCs w:val="24"/>
        </w:rPr>
        <w:t>The Court system comprises the DPP, Lawyers (Barristers), Magistrates and Judges who preside in the Magistrates Court, High Court, Court of Appeal, and Supreme Court.</w:t>
      </w:r>
    </w:p>
    <w:p w:rsidR="001035C5" w:rsidRPr="001035C5" w:rsidRDefault="001035C5" w:rsidP="001035C5">
      <w:pPr>
        <w:spacing w:after="0" w:line="256" w:lineRule="auto"/>
        <w:rPr>
          <w:rFonts w:eastAsia="Calibri" w:cs="Times New Roman"/>
          <w:szCs w:val="24"/>
        </w:rPr>
      </w:pPr>
    </w:p>
    <w:p w:rsidR="001035C5" w:rsidRPr="001035C5" w:rsidRDefault="001035C5" w:rsidP="001035C5">
      <w:pPr>
        <w:spacing w:after="0" w:line="256" w:lineRule="auto"/>
        <w:rPr>
          <w:rFonts w:eastAsia="Calibri" w:cs="Times New Roman"/>
          <w:b/>
          <w:bCs/>
          <w:szCs w:val="24"/>
        </w:rPr>
      </w:pPr>
      <w:r w:rsidRPr="001035C5">
        <w:rPr>
          <w:rFonts w:eastAsia="Calibri" w:cs="Times New Roman"/>
          <w:b/>
          <w:bCs/>
          <w:szCs w:val="24"/>
          <w:u w:val="single"/>
        </w:rPr>
        <w:t>Procedure of a Trial</w:t>
      </w:r>
      <w:r w:rsidRPr="001035C5">
        <w:rPr>
          <w:rFonts w:eastAsia="Calibri" w:cs="Times New Roman"/>
          <w:szCs w:val="24"/>
          <w:u w:val="single"/>
        </w:rPr>
        <w:t xml:space="preserve">; </w:t>
      </w:r>
      <w:r w:rsidRPr="001035C5">
        <w:rPr>
          <w:rFonts w:eastAsia="Calibri" w:cs="Times New Roman"/>
          <w:b/>
          <w:bCs/>
          <w:szCs w:val="24"/>
          <w:u w:val="single"/>
        </w:rPr>
        <w:t>a Criminal Case</w:t>
      </w:r>
      <w:r w:rsidRPr="001035C5">
        <w:rPr>
          <w:rFonts w:eastAsia="Calibri" w:cs="Times New Roman"/>
          <w:szCs w:val="24"/>
        </w:rPr>
        <w:br/>
      </w:r>
    </w:p>
    <w:p w:rsidR="001035C5" w:rsidRPr="001035C5" w:rsidRDefault="001035C5" w:rsidP="00457453">
      <w:pPr>
        <w:numPr>
          <w:ilvl w:val="0"/>
          <w:numId w:val="12"/>
        </w:numPr>
        <w:spacing w:after="0" w:line="256" w:lineRule="auto"/>
        <w:contextualSpacing/>
        <w:rPr>
          <w:rFonts w:eastAsia="Calibri" w:cs="Times New Roman"/>
          <w:szCs w:val="24"/>
        </w:rPr>
      </w:pPr>
      <w:r w:rsidRPr="001035C5">
        <w:rPr>
          <w:rFonts w:eastAsia="Calibri" w:cs="Times New Roman"/>
          <w:b/>
          <w:bCs/>
          <w:szCs w:val="24"/>
        </w:rPr>
        <w:t>Investigation</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When a crime is reported, the police are responsible for conducting an investigation.</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 xml:space="preserve">A suspect may be arrested or issued a citation in lieu of arrest. </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 xml:space="preserve">After completing their investigation, the police submit their reports to the DPP. </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The DPP’s Office reviews the case and decides whether to charge an individual or individuals with a crime.</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Police officers may also submit an incident rep.</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 xml:space="preserve">When a person is arrested and taken to jail, they may remain in jail until their arraignment or may be released. </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If released, the defendant must sign a release agreement.</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 xml:space="preserve">The conditions of the release agreement include appearing in court as ordered, not leaving Fiji without the permission of the court, and not having any contact (direct or indirect) with the victim of the crime. </w:t>
      </w:r>
    </w:p>
    <w:p w:rsidR="001035C5" w:rsidRPr="001035C5" w:rsidRDefault="001035C5" w:rsidP="00457453">
      <w:pPr>
        <w:numPr>
          <w:ilvl w:val="0"/>
          <w:numId w:val="13"/>
        </w:numPr>
        <w:spacing w:after="0" w:line="256" w:lineRule="auto"/>
        <w:contextualSpacing/>
        <w:jc w:val="both"/>
        <w:rPr>
          <w:rFonts w:eastAsia="Calibri" w:cs="Times New Roman"/>
          <w:szCs w:val="24"/>
        </w:rPr>
      </w:pPr>
      <w:r w:rsidRPr="001035C5">
        <w:rPr>
          <w:rFonts w:eastAsia="Calibri" w:cs="Times New Roman"/>
          <w:szCs w:val="24"/>
        </w:rPr>
        <w:t>The release agreement is in effect until the court case is concluded</w:t>
      </w:r>
    </w:p>
    <w:p w:rsidR="001035C5" w:rsidRPr="001035C5" w:rsidRDefault="001035C5" w:rsidP="001035C5">
      <w:pPr>
        <w:spacing w:after="0" w:line="256" w:lineRule="auto"/>
        <w:jc w:val="both"/>
        <w:rPr>
          <w:rFonts w:eastAsia="Calibri" w:cs="Times New Roman"/>
          <w:szCs w:val="24"/>
        </w:rPr>
      </w:pPr>
    </w:p>
    <w:p w:rsidR="001035C5" w:rsidRPr="001035C5" w:rsidRDefault="001035C5" w:rsidP="00457453">
      <w:pPr>
        <w:numPr>
          <w:ilvl w:val="0"/>
          <w:numId w:val="12"/>
        </w:numPr>
        <w:spacing w:after="0" w:line="256" w:lineRule="auto"/>
        <w:contextualSpacing/>
        <w:rPr>
          <w:rFonts w:eastAsia="Calibri" w:cs="Times New Roman"/>
          <w:szCs w:val="24"/>
        </w:rPr>
      </w:pPr>
      <w:r w:rsidRPr="001035C5">
        <w:rPr>
          <w:rFonts w:eastAsia="Calibri" w:cs="Times New Roman"/>
          <w:b/>
          <w:bCs/>
          <w:szCs w:val="24"/>
        </w:rPr>
        <w:t>Filing Criminal Charges</w:t>
      </w:r>
    </w:p>
    <w:p w:rsidR="001035C5" w:rsidRPr="001035C5" w:rsidRDefault="001035C5" w:rsidP="00457453">
      <w:pPr>
        <w:numPr>
          <w:ilvl w:val="0"/>
          <w:numId w:val="14"/>
        </w:numPr>
        <w:spacing w:after="0" w:line="256" w:lineRule="auto"/>
        <w:contextualSpacing/>
        <w:rPr>
          <w:rFonts w:eastAsia="Calibri" w:cs="Times New Roman"/>
          <w:szCs w:val="24"/>
        </w:rPr>
      </w:pPr>
      <w:r w:rsidRPr="001035C5">
        <w:rPr>
          <w:rFonts w:eastAsia="Calibri" w:cs="Times New Roman"/>
          <w:szCs w:val="24"/>
        </w:rPr>
        <w:t>A criminal case begins when the DPP's Office, files a charging document (complaint, information or indictment) against the defendant.</w:t>
      </w:r>
    </w:p>
    <w:p w:rsidR="001035C5" w:rsidRPr="001035C5" w:rsidRDefault="001035C5" w:rsidP="00457453">
      <w:pPr>
        <w:numPr>
          <w:ilvl w:val="0"/>
          <w:numId w:val="14"/>
        </w:numPr>
        <w:spacing w:after="0" w:line="256" w:lineRule="auto"/>
        <w:contextualSpacing/>
        <w:rPr>
          <w:rFonts w:eastAsia="Calibri" w:cs="Times New Roman"/>
          <w:szCs w:val="24"/>
        </w:rPr>
      </w:pPr>
      <w:r w:rsidRPr="001035C5">
        <w:rPr>
          <w:rFonts w:eastAsia="Calibri" w:cs="Times New Roman"/>
          <w:szCs w:val="24"/>
        </w:rPr>
        <w:t xml:space="preserve">A crime is a </w:t>
      </w:r>
      <w:r w:rsidRPr="001035C5">
        <w:rPr>
          <w:rFonts w:eastAsia="Calibri" w:cs="Times New Roman"/>
          <w:b/>
          <w:bCs/>
          <w:szCs w:val="24"/>
        </w:rPr>
        <w:t xml:space="preserve">felony </w:t>
      </w:r>
      <w:r w:rsidRPr="001035C5">
        <w:rPr>
          <w:rFonts w:eastAsia="Calibri" w:cs="Times New Roman"/>
          <w:szCs w:val="24"/>
        </w:rPr>
        <w:t>if the maximum penalty includes a sentence of more than one year of jail</w:t>
      </w:r>
    </w:p>
    <w:p w:rsidR="001035C5" w:rsidRPr="001035C5" w:rsidRDefault="001035C5" w:rsidP="00457453">
      <w:pPr>
        <w:numPr>
          <w:ilvl w:val="0"/>
          <w:numId w:val="14"/>
        </w:numPr>
        <w:spacing w:after="0" w:line="256" w:lineRule="auto"/>
        <w:contextualSpacing/>
        <w:rPr>
          <w:rFonts w:eastAsia="Calibri" w:cs="Times New Roman"/>
          <w:szCs w:val="24"/>
        </w:rPr>
      </w:pPr>
      <w:r w:rsidRPr="001035C5">
        <w:rPr>
          <w:rFonts w:eastAsia="Calibri" w:cs="Times New Roman"/>
          <w:szCs w:val="24"/>
        </w:rPr>
        <w:t>Common Felonies include illegal possession, manufacturing and delivery of drugs, robbery, burglary, theft, identity theft, assault and sexual assault crimes.</w:t>
      </w:r>
    </w:p>
    <w:p w:rsidR="001035C5" w:rsidRPr="001035C5" w:rsidRDefault="001035C5" w:rsidP="00457453">
      <w:pPr>
        <w:numPr>
          <w:ilvl w:val="0"/>
          <w:numId w:val="14"/>
        </w:numPr>
        <w:spacing w:after="0" w:line="256" w:lineRule="auto"/>
        <w:contextualSpacing/>
        <w:rPr>
          <w:rFonts w:eastAsia="Calibri" w:cs="Times New Roman"/>
          <w:szCs w:val="24"/>
        </w:rPr>
      </w:pPr>
      <w:r w:rsidRPr="001035C5">
        <w:rPr>
          <w:rFonts w:eastAsia="Calibri" w:cs="Times New Roman"/>
          <w:szCs w:val="24"/>
        </w:rPr>
        <w:t xml:space="preserve">A crime is a </w:t>
      </w:r>
      <w:r w:rsidRPr="001035C5">
        <w:rPr>
          <w:rFonts w:eastAsia="Calibri" w:cs="Times New Roman"/>
          <w:b/>
          <w:bCs/>
          <w:szCs w:val="24"/>
        </w:rPr>
        <w:t xml:space="preserve">misdemeanour </w:t>
      </w:r>
      <w:r w:rsidRPr="001035C5">
        <w:rPr>
          <w:rFonts w:eastAsia="Calibri" w:cs="Times New Roman"/>
          <w:szCs w:val="24"/>
        </w:rPr>
        <w:t>if the defendant cannot be ordered to serve more than one year in jail.</w:t>
      </w:r>
    </w:p>
    <w:p w:rsidR="001035C5" w:rsidRPr="001035C5" w:rsidRDefault="001035C5" w:rsidP="00457453">
      <w:pPr>
        <w:numPr>
          <w:ilvl w:val="0"/>
          <w:numId w:val="14"/>
        </w:numPr>
        <w:spacing w:after="0" w:line="256" w:lineRule="auto"/>
        <w:contextualSpacing/>
        <w:rPr>
          <w:rFonts w:eastAsia="Calibri" w:cs="Times New Roman"/>
          <w:szCs w:val="24"/>
        </w:rPr>
      </w:pPr>
      <w:r w:rsidRPr="001035C5">
        <w:rPr>
          <w:rFonts w:eastAsia="Calibri" w:cs="Times New Roman"/>
          <w:szCs w:val="24"/>
        </w:rPr>
        <w:t>Common misdemeanours include minor assault, harassment, menacing, minor theft, criminal</w:t>
      </w:r>
      <w:r w:rsidRPr="001035C5">
        <w:rPr>
          <w:rFonts w:eastAsia="Calibri" w:cs="Times New Roman"/>
          <w:szCs w:val="24"/>
        </w:rPr>
        <w:br/>
        <w:t>trespass.</w:t>
      </w:r>
    </w:p>
    <w:p w:rsidR="001035C5" w:rsidRPr="001035C5" w:rsidRDefault="001035C5" w:rsidP="001035C5">
      <w:pPr>
        <w:spacing w:after="0" w:line="256" w:lineRule="auto"/>
        <w:rPr>
          <w:rFonts w:eastAsia="Calibri" w:cs="Times New Roman"/>
          <w:b/>
          <w:szCs w:val="24"/>
          <w:u w:val="single"/>
        </w:rPr>
      </w:pPr>
    </w:p>
    <w:p w:rsidR="001035C5" w:rsidRPr="001035C5" w:rsidRDefault="001035C5" w:rsidP="001035C5">
      <w:pPr>
        <w:spacing w:after="0" w:line="256" w:lineRule="auto"/>
        <w:rPr>
          <w:rFonts w:eastAsia="Calibri" w:cs="Times New Roman"/>
          <w:b/>
          <w:szCs w:val="24"/>
          <w:u w:val="single"/>
        </w:rPr>
      </w:pPr>
      <w:r w:rsidRPr="001035C5">
        <w:rPr>
          <w:rFonts w:eastAsia="Calibri" w:cs="Times New Roman"/>
          <w:b/>
          <w:szCs w:val="24"/>
          <w:u w:val="single"/>
        </w:rPr>
        <w:t>Class Activity</w:t>
      </w:r>
    </w:p>
    <w:p w:rsidR="001035C5" w:rsidRPr="001035C5" w:rsidRDefault="001035C5" w:rsidP="001035C5">
      <w:pPr>
        <w:spacing w:after="0" w:line="256" w:lineRule="auto"/>
        <w:rPr>
          <w:rFonts w:eastAsia="Calibri" w:cs="Times New Roman"/>
          <w:b/>
          <w:szCs w:val="24"/>
          <w:u w:val="single"/>
        </w:rPr>
      </w:pPr>
    </w:p>
    <w:p w:rsidR="001035C5" w:rsidRPr="001035C5" w:rsidRDefault="001035C5" w:rsidP="00457453">
      <w:pPr>
        <w:numPr>
          <w:ilvl w:val="0"/>
          <w:numId w:val="15"/>
        </w:numPr>
        <w:spacing w:after="0" w:line="480" w:lineRule="auto"/>
        <w:contextualSpacing/>
        <w:rPr>
          <w:rFonts w:eastAsia="Calibri" w:cs="Times New Roman"/>
          <w:szCs w:val="24"/>
        </w:rPr>
      </w:pPr>
      <w:r w:rsidRPr="001035C5">
        <w:rPr>
          <w:rFonts w:eastAsia="Calibri" w:cs="Times New Roman"/>
          <w:szCs w:val="24"/>
        </w:rPr>
        <w:t>Briefly explain the process of investigation.</w:t>
      </w:r>
    </w:p>
    <w:p w:rsidR="008D7951" w:rsidRDefault="001035C5" w:rsidP="00457453">
      <w:pPr>
        <w:numPr>
          <w:ilvl w:val="0"/>
          <w:numId w:val="15"/>
        </w:numPr>
        <w:spacing w:after="0" w:line="480" w:lineRule="auto"/>
        <w:contextualSpacing/>
        <w:rPr>
          <w:rFonts w:eastAsia="Calibri" w:cs="Times New Roman"/>
          <w:szCs w:val="24"/>
        </w:rPr>
      </w:pPr>
      <w:r w:rsidRPr="001035C5">
        <w:rPr>
          <w:rFonts w:eastAsia="Calibri" w:cs="Times New Roman"/>
          <w:szCs w:val="24"/>
        </w:rPr>
        <w:t xml:space="preserve">Define the term </w:t>
      </w:r>
      <w:r w:rsidRPr="001035C5">
        <w:rPr>
          <w:rFonts w:eastAsia="Calibri" w:cs="Times New Roman"/>
          <w:b/>
          <w:szCs w:val="24"/>
        </w:rPr>
        <w:t>arraignment</w:t>
      </w:r>
      <w:r w:rsidRPr="001035C5">
        <w:rPr>
          <w:rFonts w:eastAsia="Calibri" w:cs="Times New Roman"/>
          <w:szCs w:val="24"/>
        </w:rPr>
        <w:t>.</w:t>
      </w:r>
    </w:p>
    <w:p w:rsidR="008D7951" w:rsidRDefault="008D7951" w:rsidP="008D7951">
      <w:pPr>
        <w:spacing w:after="0" w:line="480" w:lineRule="auto"/>
        <w:ind w:left="1080"/>
        <w:contextualSpacing/>
        <w:rPr>
          <w:rFonts w:eastAsia="Calibri" w:cs="Times New Roman"/>
          <w:szCs w:val="24"/>
        </w:rPr>
      </w:pPr>
    </w:p>
    <w:p w:rsidR="008D7951" w:rsidRPr="008D7951" w:rsidRDefault="008D7951" w:rsidP="008D7951">
      <w:pPr>
        <w:spacing w:after="0" w:line="240" w:lineRule="auto"/>
        <w:contextualSpacing/>
        <w:rPr>
          <w:rFonts w:eastAsia="Calibri" w:cs="Times New Roman"/>
          <w:b/>
          <w:szCs w:val="24"/>
          <w:u w:val="single"/>
        </w:rPr>
      </w:pPr>
      <w:r>
        <w:rPr>
          <w:rFonts w:eastAsia="Calibri" w:cs="Times New Roman"/>
          <w:szCs w:val="24"/>
        </w:rPr>
        <w:lastRenderedPageBreak/>
        <w:t xml:space="preserve">            </w:t>
      </w:r>
      <w:r w:rsidRPr="008D7951">
        <w:rPr>
          <w:rFonts w:eastAsia="Calibri" w:cs="Times New Roman"/>
          <w:b/>
          <w:szCs w:val="24"/>
          <w:u w:val="single"/>
        </w:rPr>
        <w:t>Lesson No: 60</w:t>
      </w:r>
    </w:p>
    <w:p w:rsidR="008D7951" w:rsidRPr="008D7951" w:rsidRDefault="008D7951" w:rsidP="008D7951">
      <w:pPr>
        <w:spacing w:after="0" w:line="240" w:lineRule="auto"/>
        <w:ind w:left="720"/>
        <w:contextualSpacing/>
        <w:rPr>
          <w:rFonts w:eastAsia="Calibri" w:cs="Times New Roman"/>
          <w:szCs w:val="24"/>
        </w:rPr>
      </w:pPr>
      <w:r w:rsidRPr="008D7951">
        <w:rPr>
          <w:rFonts w:eastAsia="Calibri" w:cs="Times New Roman"/>
          <w:b/>
          <w:szCs w:val="24"/>
          <w:u w:val="single"/>
        </w:rPr>
        <w:t>Strand</w:t>
      </w:r>
      <w:r w:rsidRPr="008D7951">
        <w:rPr>
          <w:rFonts w:eastAsia="Calibri" w:cs="Times New Roman"/>
          <w:szCs w:val="24"/>
        </w:rPr>
        <w:t>: GOVERNMENT AND GOVERNANCE</w:t>
      </w:r>
    </w:p>
    <w:p w:rsidR="008D7951" w:rsidRPr="008D7951" w:rsidRDefault="008D7951" w:rsidP="008D7951">
      <w:pPr>
        <w:spacing w:after="0" w:line="240" w:lineRule="auto"/>
        <w:ind w:left="720"/>
        <w:contextualSpacing/>
        <w:rPr>
          <w:rFonts w:eastAsia="Calibri" w:cs="Times New Roman"/>
          <w:szCs w:val="24"/>
        </w:rPr>
      </w:pPr>
      <w:r w:rsidRPr="008D7951">
        <w:rPr>
          <w:rFonts w:eastAsia="Calibri" w:cs="Times New Roman"/>
          <w:b/>
          <w:szCs w:val="24"/>
          <w:u w:val="single"/>
        </w:rPr>
        <w:t>Sub-strand</w:t>
      </w:r>
      <w:r w:rsidRPr="008D7951">
        <w:rPr>
          <w:rFonts w:eastAsia="Calibri" w:cs="Times New Roman"/>
          <w:szCs w:val="24"/>
        </w:rPr>
        <w:t>: UNIT 6 – FIJI’S LEGAL SYSTEM</w:t>
      </w:r>
    </w:p>
    <w:p w:rsidR="001035C5" w:rsidRPr="001035C5" w:rsidRDefault="008D7951" w:rsidP="008D7951">
      <w:pPr>
        <w:spacing w:after="0" w:line="240" w:lineRule="auto"/>
        <w:ind w:left="720"/>
        <w:contextualSpacing/>
        <w:rPr>
          <w:rFonts w:eastAsia="Calibri" w:cs="Times New Roman"/>
          <w:szCs w:val="24"/>
        </w:rPr>
      </w:pPr>
      <w:r w:rsidRPr="008D7951">
        <w:rPr>
          <w:rFonts w:eastAsia="Calibri" w:cs="Times New Roman"/>
          <w:b/>
          <w:szCs w:val="24"/>
          <w:u w:val="single"/>
        </w:rPr>
        <w:t>Lesson Outcome</w:t>
      </w:r>
      <w:r w:rsidRPr="008D7951">
        <w:rPr>
          <w:rFonts w:eastAsia="Calibri" w:cs="Times New Roman"/>
          <w:szCs w:val="24"/>
        </w:rPr>
        <w:t>: know the system of court in Fiji</w:t>
      </w:r>
    </w:p>
    <w:p w:rsidR="001035C5" w:rsidRPr="001035C5" w:rsidRDefault="001035C5" w:rsidP="001035C5">
      <w:pPr>
        <w:spacing w:after="0" w:line="256" w:lineRule="auto"/>
        <w:rPr>
          <w:rFonts w:eastAsia="Calibri" w:cs="Times New Roman"/>
          <w:szCs w:val="24"/>
        </w:rPr>
      </w:pPr>
    </w:p>
    <w:p w:rsidR="001035C5" w:rsidRPr="001035C5" w:rsidRDefault="001035C5" w:rsidP="00457453">
      <w:pPr>
        <w:numPr>
          <w:ilvl w:val="0"/>
          <w:numId w:val="12"/>
        </w:numPr>
        <w:spacing w:after="0" w:line="256" w:lineRule="auto"/>
        <w:contextualSpacing/>
        <w:rPr>
          <w:rFonts w:eastAsia="Calibri" w:cs="Times New Roman"/>
          <w:szCs w:val="24"/>
        </w:rPr>
      </w:pPr>
      <w:r w:rsidRPr="001035C5">
        <w:rPr>
          <w:rFonts w:eastAsia="Calibri" w:cs="Times New Roman"/>
          <w:b/>
          <w:bCs/>
          <w:szCs w:val="24"/>
        </w:rPr>
        <w:t xml:space="preserve"> Arraignment</w:t>
      </w:r>
    </w:p>
    <w:p w:rsidR="001035C5" w:rsidRPr="001035C5" w:rsidRDefault="001035C5" w:rsidP="00457453">
      <w:pPr>
        <w:numPr>
          <w:ilvl w:val="0"/>
          <w:numId w:val="16"/>
        </w:numPr>
        <w:spacing w:after="0" w:line="256" w:lineRule="auto"/>
        <w:contextualSpacing/>
        <w:rPr>
          <w:rFonts w:eastAsia="Calibri" w:cs="Times New Roman"/>
          <w:szCs w:val="24"/>
        </w:rPr>
      </w:pPr>
      <w:r w:rsidRPr="001035C5">
        <w:rPr>
          <w:rFonts w:eastAsia="Calibri" w:cs="Times New Roman"/>
          <w:szCs w:val="24"/>
        </w:rPr>
        <w:t>The arraignment is the first court appearance after a defendant is arrested or issued a citation.</w:t>
      </w:r>
    </w:p>
    <w:p w:rsidR="001035C5" w:rsidRPr="001035C5" w:rsidRDefault="001035C5" w:rsidP="00457453">
      <w:pPr>
        <w:numPr>
          <w:ilvl w:val="0"/>
          <w:numId w:val="16"/>
        </w:numPr>
        <w:spacing w:after="0" w:line="256" w:lineRule="auto"/>
        <w:contextualSpacing/>
        <w:rPr>
          <w:rFonts w:eastAsia="Calibri" w:cs="Times New Roman"/>
          <w:szCs w:val="24"/>
        </w:rPr>
      </w:pPr>
      <w:r w:rsidRPr="001035C5">
        <w:rPr>
          <w:rFonts w:eastAsia="Calibri" w:cs="Times New Roman"/>
          <w:szCs w:val="24"/>
        </w:rPr>
        <w:t>At the arraignment, the defendant is formally advised of the criminal charges filed.</w:t>
      </w:r>
    </w:p>
    <w:p w:rsidR="001035C5" w:rsidRPr="001035C5" w:rsidRDefault="001035C5" w:rsidP="001035C5">
      <w:pPr>
        <w:spacing w:after="0" w:line="256" w:lineRule="auto"/>
        <w:ind w:left="1080"/>
        <w:contextualSpacing/>
        <w:rPr>
          <w:rFonts w:eastAsia="Calibri" w:cs="Times New Roman"/>
          <w:szCs w:val="24"/>
        </w:rPr>
      </w:pPr>
    </w:p>
    <w:p w:rsidR="001035C5" w:rsidRPr="001035C5" w:rsidRDefault="001035C5" w:rsidP="00457453">
      <w:pPr>
        <w:numPr>
          <w:ilvl w:val="0"/>
          <w:numId w:val="12"/>
        </w:numPr>
        <w:spacing w:after="0" w:line="256" w:lineRule="auto"/>
        <w:contextualSpacing/>
        <w:rPr>
          <w:rFonts w:eastAsia="Calibri" w:cs="Times New Roman"/>
          <w:szCs w:val="24"/>
        </w:rPr>
      </w:pPr>
      <w:r w:rsidRPr="001035C5">
        <w:rPr>
          <w:rFonts w:eastAsia="Calibri" w:cs="Times New Roman"/>
          <w:b/>
          <w:bCs/>
          <w:szCs w:val="24"/>
        </w:rPr>
        <w:t>Preliminary Hearing</w:t>
      </w:r>
    </w:p>
    <w:p w:rsidR="001035C5" w:rsidRPr="001035C5" w:rsidRDefault="001035C5" w:rsidP="00457453">
      <w:pPr>
        <w:numPr>
          <w:ilvl w:val="0"/>
          <w:numId w:val="17"/>
        </w:numPr>
        <w:spacing w:after="0" w:line="256" w:lineRule="auto"/>
        <w:contextualSpacing/>
        <w:rPr>
          <w:rFonts w:eastAsia="Calibri" w:cs="Times New Roman"/>
          <w:szCs w:val="24"/>
        </w:rPr>
      </w:pPr>
      <w:r w:rsidRPr="001035C5">
        <w:rPr>
          <w:rFonts w:eastAsia="Calibri" w:cs="Times New Roman"/>
          <w:szCs w:val="24"/>
        </w:rPr>
        <w:t xml:space="preserve">At a preliminary hearing, the DPP must present evidence to the court to show that; </w:t>
      </w:r>
    </w:p>
    <w:p w:rsidR="001035C5" w:rsidRPr="001035C5" w:rsidRDefault="001035C5" w:rsidP="00457453">
      <w:pPr>
        <w:numPr>
          <w:ilvl w:val="0"/>
          <w:numId w:val="18"/>
        </w:numPr>
        <w:spacing w:after="0" w:line="256" w:lineRule="auto"/>
        <w:contextualSpacing/>
        <w:rPr>
          <w:rFonts w:eastAsia="Calibri" w:cs="Times New Roman"/>
          <w:szCs w:val="24"/>
        </w:rPr>
      </w:pPr>
      <w:r w:rsidRPr="001035C5">
        <w:rPr>
          <w:rFonts w:eastAsia="Calibri" w:cs="Times New Roman"/>
          <w:szCs w:val="24"/>
        </w:rPr>
        <w:t>a felony has been committed</w:t>
      </w:r>
    </w:p>
    <w:p w:rsidR="001035C5" w:rsidRPr="001035C5" w:rsidRDefault="001035C5" w:rsidP="00457453">
      <w:pPr>
        <w:numPr>
          <w:ilvl w:val="0"/>
          <w:numId w:val="18"/>
        </w:numPr>
        <w:spacing w:after="0" w:line="256" w:lineRule="auto"/>
        <w:contextualSpacing/>
        <w:rPr>
          <w:rFonts w:eastAsia="Calibri" w:cs="Times New Roman"/>
          <w:szCs w:val="24"/>
        </w:rPr>
      </w:pPr>
      <w:r w:rsidRPr="001035C5">
        <w:rPr>
          <w:rFonts w:eastAsia="Calibri" w:cs="Times New Roman"/>
          <w:szCs w:val="24"/>
        </w:rPr>
        <w:t>the DPP has sufficient evidence to prosecute the defendant for the offense.</w:t>
      </w:r>
    </w:p>
    <w:p w:rsidR="001035C5" w:rsidRPr="001035C5" w:rsidRDefault="001035C5" w:rsidP="00457453">
      <w:pPr>
        <w:numPr>
          <w:ilvl w:val="0"/>
          <w:numId w:val="17"/>
        </w:numPr>
        <w:spacing w:after="0" w:line="256" w:lineRule="auto"/>
        <w:contextualSpacing/>
        <w:rPr>
          <w:rFonts w:eastAsia="Calibri" w:cs="Times New Roman"/>
          <w:szCs w:val="24"/>
        </w:rPr>
      </w:pPr>
      <w:r w:rsidRPr="001035C5">
        <w:rPr>
          <w:rFonts w:eastAsia="Calibri" w:cs="Times New Roman"/>
          <w:szCs w:val="24"/>
        </w:rPr>
        <w:t>A defendant may waive his right to this hearing and proceed to the next step in the prosecution.</w:t>
      </w:r>
    </w:p>
    <w:p w:rsidR="001035C5" w:rsidRPr="001035C5" w:rsidRDefault="001035C5" w:rsidP="001035C5">
      <w:pPr>
        <w:spacing w:after="0" w:line="256" w:lineRule="auto"/>
        <w:rPr>
          <w:rFonts w:eastAsia="Calibri" w:cs="Times New Roman"/>
          <w:szCs w:val="24"/>
        </w:rPr>
      </w:pPr>
    </w:p>
    <w:p w:rsidR="001035C5" w:rsidRPr="001035C5" w:rsidRDefault="001035C5" w:rsidP="00457453">
      <w:pPr>
        <w:numPr>
          <w:ilvl w:val="0"/>
          <w:numId w:val="12"/>
        </w:numPr>
        <w:spacing w:after="0" w:line="256" w:lineRule="auto"/>
        <w:contextualSpacing/>
        <w:rPr>
          <w:rFonts w:eastAsia="Calibri" w:cs="Times New Roman"/>
          <w:szCs w:val="24"/>
        </w:rPr>
      </w:pPr>
      <w:r w:rsidRPr="001035C5">
        <w:rPr>
          <w:rFonts w:eastAsia="Calibri" w:cs="Times New Roman"/>
          <w:b/>
          <w:bCs/>
          <w:szCs w:val="24"/>
        </w:rPr>
        <w:t>Entering a Plea</w:t>
      </w:r>
    </w:p>
    <w:p w:rsidR="001035C5" w:rsidRPr="001035C5" w:rsidRDefault="001035C5" w:rsidP="00457453">
      <w:pPr>
        <w:numPr>
          <w:ilvl w:val="0"/>
          <w:numId w:val="17"/>
        </w:numPr>
        <w:spacing w:after="0" w:line="256" w:lineRule="auto"/>
        <w:contextualSpacing/>
        <w:rPr>
          <w:rFonts w:eastAsia="Calibri" w:cs="Times New Roman"/>
          <w:szCs w:val="24"/>
        </w:rPr>
      </w:pPr>
      <w:r w:rsidRPr="001035C5">
        <w:rPr>
          <w:rFonts w:eastAsia="Calibri" w:cs="Times New Roman"/>
          <w:szCs w:val="24"/>
        </w:rPr>
        <w:t xml:space="preserve">If the defendant enters a plea of not guilty, a trial date will be set. </w:t>
      </w:r>
    </w:p>
    <w:p w:rsidR="001035C5" w:rsidRPr="001035C5" w:rsidRDefault="001035C5" w:rsidP="00457453">
      <w:pPr>
        <w:numPr>
          <w:ilvl w:val="0"/>
          <w:numId w:val="17"/>
        </w:numPr>
        <w:spacing w:after="0" w:line="256" w:lineRule="auto"/>
        <w:contextualSpacing/>
        <w:rPr>
          <w:rFonts w:eastAsia="Calibri" w:cs="Times New Roman"/>
          <w:szCs w:val="24"/>
        </w:rPr>
      </w:pPr>
      <w:r w:rsidRPr="001035C5">
        <w:rPr>
          <w:rFonts w:eastAsia="Calibri" w:cs="Times New Roman"/>
          <w:szCs w:val="24"/>
        </w:rPr>
        <w:t xml:space="preserve">It may be several months before a trial takes place, and the trial may be reset (postponed) more than once. </w:t>
      </w:r>
    </w:p>
    <w:p w:rsidR="001035C5" w:rsidRPr="001035C5" w:rsidRDefault="001035C5" w:rsidP="00457453">
      <w:pPr>
        <w:numPr>
          <w:ilvl w:val="0"/>
          <w:numId w:val="17"/>
        </w:numPr>
        <w:spacing w:after="0" w:line="256" w:lineRule="auto"/>
        <w:contextualSpacing/>
        <w:rPr>
          <w:rFonts w:eastAsia="Calibri" w:cs="Times New Roman"/>
          <w:szCs w:val="24"/>
        </w:rPr>
      </w:pPr>
      <w:r w:rsidRPr="001035C5">
        <w:rPr>
          <w:rFonts w:eastAsia="Calibri" w:cs="Times New Roman"/>
          <w:szCs w:val="24"/>
        </w:rPr>
        <w:t xml:space="preserve">When the case goes to trial, victims and witnesses will be subpoenaed to testify. </w:t>
      </w:r>
    </w:p>
    <w:p w:rsidR="001035C5" w:rsidRPr="001035C5" w:rsidRDefault="001035C5" w:rsidP="00457453">
      <w:pPr>
        <w:numPr>
          <w:ilvl w:val="0"/>
          <w:numId w:val="17"/>
        </w:numPr>
        <w:spacing w:after="0" w:line="256" w:lineRule="auto"/>
        <w:contextualSpacing/>
        <w:rPr>
          <w:rFonts w:eastAsia="Calibri" w:cs="Times New Roman"/>
          <w:szCs w:val="24"/>
        </w:rPr>
      </w:pPr>
      <w:r w:rsidRPr="001035C5">
        <w:rPr>
          <w:rFonts w:eastAsia="Calibri" w:cs="Times New Roman"/>
          <w:szCs w:val="24"/>
        </w:rPr>
        <w:t>If the defendant enters a guilty plea or a no contest plea, the defendant may be sentenced at the time of the plea, or the sentencing may be scheduled for a later date if the victims have requested to be present.</w:t>
      </w:r>
    </w:p>
    <w:p w:rsidR="001035C5" w:rsidRPr="001035C5" w:rsidRDefault="001035C5" w:rsidP="00457453">
      <w:pPr>
        <w:numPr>
          <w:ilvl w:val="0"/>
          <w:numId w:val="12"/>
        </w:numPr>
        <w:spacing w:after="0" w:line="256" w:lineRule="auto"/>
        <w:contextualSpacing/>
        <w:rPr>
          <w:rFonts w:eastAsia="Calibri" w:cs="Times New Roman"/>
          <w:szCs w:val="24"/>
        </w:rPr>
      </w:pPr>
      <w:r w:rsidRPr="001035C5">
        <w:rPr>
          <w:rFonts w:eastAsia="Calibri" w:cs="Times New Roman"/>
          <w:b/>
          <w:bCs/>
          <w:szCs w:val="24"/>
        </w:rPr>
        <w:t>The Trial</w:t>
      </w:r>
    </w:p>
    <w:p w:rsidR="001035C5" w:rsidRPr="001035C5" w:rsidRDefault="001035C5" w:rsidP="00457453">
      <w:pPr>
        <w:numPr>
          <w:ilvl w:val="0"/>
          <w:numId w:val="11"/>
        </w:numPr>
        <w:spacing w:after="0" w:line="256" w:lineRule="auto"/>
        <w:contextualSpacing/>
        <w:rPr>
          <w:rFonts w:eastAsia="Calibri" w:cs="Times New Roman"/>
          <w:szCs w:val="24"/>
        </w:rPr>
      </w:pPr>
      <w:r w:rsidRPr="001035C5">
        <w:rPr>
          <w:rFonts w:eastAsia="Calibri" w:cs="Times New Roman"/>
          <w:szCs w:val="24"/>
        </w:rPr>
        <w:t xml:space="preserve">A trial can have a Judge or be decided by a Jury (In Fiji a Jury is referred to “Assessors”). </w:t>
      </w:r>
    </w:p>
    <w:p w:rsidR="001035C5" w:rsidRPr="001035C5" w:rsidRDefault="001035C5" w:rsidP="00457453">
      <w:pPr>
        <w:numPr>
          <w:ilvl w:val="0"/>
          <w:numId w:val="11"/>
        </w:numPr>
        <w:spacing w:after="0" w:line="256" w:lineRule="auto"/>
        <w:contextualSpacing/>
        <w:rPr>
          <w:rFonts w:eastAsia="Calibri" w:cs="Times New Roman"/>
          <w:szCs w:val="24"/>
        </w:rPr>
      </w:pPr>
      <w:r w:rsidRPr="001035C5">
        <w:rPr>
          <w:rFonts w:eastAsia="Calibri" w:cs="Times New Roman"/>
          <w:szCs w:val="24"/>
        </w:rPr>
        <w:t>A trial follows an established sequence:</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The DPP presents the case</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The DPP calls witnesses for the Prosecution</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Lawyers for the accused question the prosecution’s witnesses</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The lawyers for the accused present their case</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 xml:space="preserve">The lawyers for the accused calls witnesses for the </w:t>
      </w:r>
      <w:proofErr w:type="spellStart"/>
      <w:r w:rsidRPr="001035C5">
        <w:rPr>
          <w:rFonts w:eastAsia="Calibri" w:cs="Times New Roman"/>
          <w:szCs w:val="24"/>
        </w:rPr>
        <w:t>Defense</w:t>
      </w:r>
      <w:proofErr w:type="spellEnd"/>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 xml:space="preserve">DPP questions the </w:t>
      </w:r>
      <w:proofErr w:type="spellStart"/>
      <w:r w:rsidRPr="001035C5">
        <w:rPr>
          <w:rFonts w:eastAsia="Calibri" w:cs="Times New Roman"/>
          <w:szCs w:val="24"/>
        </w:rPr>
        <w:t>defense’s</w:t>
      </w:r>
      <w:proofErr w:type="spellEnd"/>
      <w:r w:rsidRPr="001035C5">
        <w:rPr>
          <w:rFonts w:eastAsia="Calibri" w:cs="Times New Roman"/>
          <w:szCs w:val="24"/>
        </w:rPr>
        <w:t xml:space="preserve"> witnesses</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DPP sums up the case for the Prosecution</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 xml:space="preserve">Lawyers for the accused sum up the case for the </w:t>
      </w:r>
      <w:proofErr w:type="spellStart"/>
      <w:r w:rsidRPr="001035C5">
        <w:rPr>
          <w:rFonts w:eastAsia="Calibri" w:cs="Times New Roman"/>
          <w:szCs w:val="24"/>
        </w:rPr>
        <w:t>Defense</w:t>
      </w:r>
      <w:proofErr w:type="spellEnd"/>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The Judge instructs the Assessors to make a decision</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The Jury meets in private to make a decision</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Chairperson of the Assessors announces the decision (guilty or not guilty)</w:t>
      </w:r>
    </w:p>
    <w:p w:rsidR="001035C5" w:rsidRPr="001035C5" w:rsidRDefault="001035C5" w:rsidP="00457453">
      <w:pPr>
        <w:numPr>
          <w:ilvl w:val="0"/>
          <w:numId w:val="19"/>
        </w:numPr>
        <w:spacing w:after="0" w:line="256" w:lineRule="auto"/>
        <w:contextualSpacing/>
        <w:rPr>
          <w:rFonts w:eastAsia="Calibri" w:cs="Times New Roman"/>
          <w:szCs w:val="24"/>
        </w:rPr>
      </w:pPr>
      <w:r w:rsidRPr="001035C5">
        <w:rPr>
          <w:rFonts w:eastAsia="Calibri" w:cs="Times New Roman"/>
          <w:szCs w:val="24"/>
        </w:rPr>
        <w:t>Judge considers the case and the assessors decision and announces a verdict (a sentence)</w:t>
      </w:r>
    </w:p>
    <w:p w:rsidR="001035C5" w:rsidRDefault="001035C5" w:rsidP="00457453">
      <w:pPr>
        <w:numPr>
          <w:ilvl w:val="0"/>
          <w:numId w:val="20"/>
        </w:numPr>
        <w:spacing w:after="0" w:line="256" w:lineRule="auto"/>
        <w:contextualSpacing/>
        <w:rPr>
          <w:rFonts w:eastAsia="Calibri" w:cs="Times New Roman"/>
          <w:szCs w:val="24"/>
        </w:rPr>
      </w:pPr>
      <w:r w:rsidRPr="001035C5">
        <w:rPr>
          <w:rFonts w:eastAsia="Calibri" w:cs="Times New Roman"/>
          <w:szCs w:val="24"/>
        </w:rPr>
        <w:t>In some trials, the Judge withdraws to consider the case and may not announce a verdict or sentence for</w:t>
      </w:r>
      <w:r w:rsidRPr="001035C5">
        <w:rPr>
          <w:rFonts w:eastAsia="Calibri" w:cs="Times New Roman"/>
          <w:szCs w:val="24"/>
        </w:rPr>
        <w:br/>
        <w:t xml:space="preserve">sometimes as long as a month. </w:t>
      </w:r>
    </w:p>
    <w:p w:rsidR="008D7951" w:rsidRDefault="008D7951" w:rsidP="008D7951">
      <w:pPr>
        <w:spacing w:after="0" w:line="256" w:lineRule="auto"/>
        <w:ind w:left="360"/>
        <w:contextualSpacing/>
        <w:rPr>
          <w:rFonts w:eastAsia="Calibri" w:cs="Times New Roman"/>
          <w:szCs w:val="24"/>
        </w:rPr>
      </w:pPr>
    </w:p>
    <w:p w:rsidR="008D7951" w:rsidRDefault="008D7951" w:rsidP="008D7951">
      <w:pPr>
        <w:spacing w:after="0" w:line="256" w:lineRule="auto"/>
        <w:ind w:left="360"/>
        <w:contextualSpacing/>
        <w:rPr>
          <w:rFonts w:eastAsia="Calibri" w:cs="Times New Roman"/>
          <w:b/>
          <w:szCs w:val="24"/>
          <w:u w:val="single"/>
        </w:rPr>
      </w:pPr>
      <w:r w:rsidRPr="008D7951">
        <w:rPr>
          <w:rFonts w:eastAsia="Calibri" w:cs="Times New Roman"/>
          <w:b/>
          <w:szCs w:val="24"/>
          <w:u w:val="single"/>
        </w:rPr>
        <w:t>ACTIVITY</w:t>
      </w:r>
    </w:p>
    <w:p w:rsidR="008D7951" w:rsidRPr="008D7951" w:rsidRDefault="008D7951" w:rsidP="00457453">
      <w:pPr>
        <w:pStyle w:val="ListParagraph"/>
        <w:numPr>
          <w:ilvl w:val="0"/>
          <w:numId w:val="29"/>
        </w:numPr>
        <w:spacing w:after="0" w:line="256" w:lineRule="auto"/>
        <w:rPr>
          <w:rFonts w:eastAsia="Calibri" w:cs="Times New Roman"/>
          <w:szCs w:val="24"/>
        </w:rPr>
      </w:pPr>
      <w:r w:rsidRPr="008D7951">
        <w:rPr>
          <w:rFonts w:eastAsia="Calibri" w:cs="Times New Roman"/>
          <w:szCs w:val="24"/>
        </w:rPr>
        <w:t xml:space="preserve">Describe the process of </w:t>
      </w:r>
      <w:r w:rsidRPr="008D7951">
        <w:rPr>
          <w:rFonts w:eastAsia="Calibri" w:cs="Times New Roman"/>
          <w:b/>
          <w:bCs/>
          <w:szCs w:val="24"/>
        </w:rPr>
        <w:t>Preliminary Hearing</w:t>
      </w:r>
    </w:p>
    <w:p w:rsidR="008D7951" w:rsidRPr="001035C5" w:rsidRDefault="008D7951" w:rsidP="008D7951">
      <w:pPr>
        <w:spacing w:after="0" w:line="276" w:lineRule="auto"/>
        <w:rPr>
          <w:rFonts w:eastAsia="Calibri" w:cs="Times New Roman"/>
        </w:rPr>
      </w:pPr>
      <w:r w:rsidRPr="001035C5">
        <w:rPr>
          <w:rFonts w:eastAsia="Calibri" w:cs="Times New Roman"/>
          <w:b/>
          <w:u w:val="single"/>
        </w:rPr>
        <w:lastRenderedPageBreak/>
        <w:t>Lesson No:</w:t>
      </w:r>
      <w:r w:rsidRPr="001035C5">
        <w:rPr>
          <w:rFonts w:eastAsia="Calibri" w:cs="Times New Roman"/>
        </w:rPr>
        <w:t xml:space="preserve"> </w:t>
      </w:r>
      <w:r>
        <w:rPr>
          <w:rFonts w:eastAsia="Calibri" w:cs="Times New Roman"/>
        </w:rPr>
        <w:t>61</w:t>
      </w:r>
    </w:p>
    <w:p w:rsidR="008D7951" w:rsidRPr="001035C5" w:rsidRDefault="008D7951" w:rsidP="008D7951">
      <w:pPr>
        <w:spacing w:after="0" w:line="276" w:lineRule="auto"/>
        <w:rPr>
          <w:rFonts w:eastAsia="Calibri" w:cs="Times New Roman"/>
          <w:b/>
        </w:rPr>
      </w:pPr>
      <w:r w:rsidRPr="001035C5">
        <w:rPr>
          <w:rFonts w:eastAsia="Calibri" w:cs="Times New Roman"/>
          <w:b/>
          <w:u w:val="single"/>
        </w:rPr>
        <w:t>Strand:</w:t>
      </w:r>
      <w:r w:rsidRPr="001035C5">
        <w:rPr>
          <w:rFonts w:eastAsia="Calibri" w:cs="Times New Roman"/>
          <w:b/>
        </w:rPr>
        <w:t xml:space="preserve"> GOVERNMENT AND GOVERNANCE</w:t>
      </w:r>
    </w:p>
    <w:p w:rsidR="008D7951" w:rsidRPr="001035C5" w:rsidRDefault="008D7951" w:rsidP="008D7951">
      <w:pPr>
        <w:spacing w:after="0" w:line="276" w:lineRule="auto"/>
        <w:rPr>
          <w:rFonts w:eastAsia="Calibri" w:cs="Times New Roman"/>
          <w:b/>
        </w:rPr>
      </w:pPr>
      <w:r w:rsidRPr="001035C5">
        <w:rPr>
          <w:rFonts w:eastAsia="Calibri" w:cs="Times New Roman"/>
          <w:b/>
          <w:u w:val="single"/>
        </w:rPr>
        <w:t>Sub-strand:</w:t>
      </w:r>
      <w:r w:rsidRPr="001035C5">
        <w:rPr>
          <w:rFonts w:eastAsia="Calibri" w:cs="Times New Roman"/>
          <w:b/>
        </w:rPr>
        <w:t xml:space="preserve"> UNIT 6 – FIJI’S LEGAL SYSTEM</w:t>
      </w:r>
    </w:p>
    <w:p w:rsidR="001035C5" w:rsidRPr="001035C5" w:rsidRDefault="008D7951" w:rsidP="001035C5">
      <w:pPr>
        <w:spacing w:after="0" w:line="256" w:lineRule="auto"/>
        <w:contextualSpacing/>
        <w:rPr>
          <w:rFonts w:eastAsia="Calibri" w:cs="Times New Roman"/>
          <w:szCs w:val="24"/>
        </w:rPr>
      </w:pPr>
      <w:r w:rsidRPr="001035C5">
        <w:rPr>
          <w:rFonts w:eastAsia="Calibri" w:cs="Times New Roman"/>
          <w:b/>
          <w:u w:val="single"/>
        </w:rPr>
        <w:t>Lesson Outcome</w:t>
      </w:r>
      <w:r w:rsidRPr="001035C5">
        <w:rPr>
          <w:rFonts w:eastAsia="Calibri" w:cs="Times New Roman"/>
          <w:b/>
        </w:rPr>
        <w:t xml:space="preserve">: </w:t>
      </w:r>
      <w:r w:rsidRPr="001035C5">
        <w:rPr>
          <w:rFonts w:eastAsia="Calibri" w:cs="Times New Roman"/>
          <w:b/>
          <w:szCs w:val="24"/>
        </w:rPr>
        <w:t>know the about the other legal organisations in Fiji</w:t>
      </w:r>
    </w:p>
    <w:p w:rsidR="001035C5" w:rsidRPr="001035C5" w:rsidRDefault="001035C5" w:rsidP="001035C5">
      <w:pPr>
        <w:spacing w:after="0" w:line="256" w:lineRule="auto"/>
        <w:rPr>
          <w:rFonts w:ascii="Calibri" w:eastAsia="Calibri" w:hAnsi="Calibri" w:cs="Times New Roman"/>
          <w:color w:val="000000"/>
        </w:rPr>
      </w:pPr>
    </w:p>
    <w:p w:rsidR="001035C5" w:rsidRPr="001035C5" w:rsidRDefault="001035C5" w:rsidP="001035C5">
      <w:pPr>
        <w:spacing w:after="0" w:line="256" w:lineRule="auto"/>
        <w:rPr>
          <w:rFonts w:eastAsia="Calibri" w:cs="Times New Roman"/>
          <w:szCs w:val="24"/>
        </w:rPr>
      </w:pPr>
      <w:r w:rsidRPr="001035C5">
        <w:rPr>
          <w:rFonts w:eastAsia="Calibri" w:cs="Times New Roman"/>
          <w:b/>
          <w:bCs/>
          <w:szCs w:val="24"/>
          <w:u w:val="single"/>
        </w:rPr>
        <w:t>The Supreme Court</w:t>
      </w:r>
    </w:p>
    <w:p w:rsidR="001035C5" w:rsidRPr="001035C5" w:rsidRDefault="001035C5" w:rsidP="00457453">
      <w:pPr>
        <w:numPr>
          <w:ilvl w:val="0"/>
          <w:numId w:val="20"/>
        </w:numPr>
        <w:spacing w:after="0" w:line="256" w:lineRule="auto"/>
        <w:contextualSpacing/>
        <w:rPr>
          <w:rFonts w:eastAsia="Calibri" w:cs="Times New Roman"/>
          <w:szCs w:val="24"/>
        </w:rPr>
      </w:pPr>
      <w:r w:rsidRPr="001035C5">
        <w:rPr>
          <w:rFonts w:eastAsia="Calibri" w:cs="Times New Roman"/>
          <w:szCs w:val="24"/>
        </w:rPr>
        <w:t xml:space="preserve">The Supreme Court is the highest court in Fiji. </w:t>
      </w:r>
    </w:p>
    <w:p w:rsidR="001035C5" w:rsidRPr="001035C5" w:rsidRDefault="001035C5" w:rsidP="00457453">
      <w:pPr>
        <w:numPr>
          <w:ilvl w:val="0"/>
          <w:numId w:val="20"/>
        </w:numPr>
        <w:spacing w:after="0" w:line="256" w:lineRule="auto"/>
        <w:contextualSpacing/>
        <w:rPr>
          <w:rFonts w:eastAsia="Calibri" w:cs="Times New Roman"/>
          <w:szCs w:val="24"/>
        </w:rPr>
      </w:pPr>
      <w:r w:rsidRPr="001035C5">
        <w:rPr>
          <w:rFonts w:eastAsia="Calibri" w:cs="Times New Roman"/>
          <w:szCs w:val="24"/>
        </w:rPr>
        <w:t>It is also the final Court of Appeal</w:t>
      </w:r>
    </w:p>
    <w:p w:rsidR="001035C5" w:rsidRPr="001035C5" w:rsidRDefault="001035C5" w:rsidP="00457453">
      <w:pPr>
        <w:numPr>
          <w:ilvl w:val="0"/>
          <w:numId w:val="20"/>
        </w:numPr>
        <w:spacing w:after="0" w:line="256" w:lineRule="auto"/>
        <w:contextualSpacing/>
        <w:rPr>
          <w:rFonts w:eastAsia="Calibri" w:cs="Times New Roman"/>
          <w:szCs w:val="24"/>
        </w:rPr>
      </w:pPr>
      <w:r w:rsidRPr="001035C5">
        <w:rPr>
          <w:rFonts w:eastAsia="Calibri" w:cs="Times New Roman"/>
          <w:szCs w:val="24"/>
        </w:rPr>
        <w:t>If the accused is unhappy with a Magistrates Court or High Court verdict or sentence, they may present</w:t>
      </w:r>
      <w:r w:rsidRPr="001035C5">
        <w:rPr>
          <w:rFonts w:eastAsia="Calibri" w:cs="Times New Roman"/>
          <w:szCs w:val="24"/>
        </w:rPr>
        <w:br/>
        <w:t>a case for the trial to be heard again at a higher court. This is called the Court of Appeal.</w:t>
      </w:r>
    </w:p>
    <w:p w:rsidR="001035C5" w:rsidRPr="001035C5" w:rsidRDefault="001035C5" w:rsidP="001035C5">
      <w:pPr>
        <w:spacing w:after="0" w:line="256" w:lineRule="auto"/>
        <w:rPr>
          <w:rFonts w:eastAsia="Calibri" w:cs="Times New Roman"/>
          <w:b/>
          <w:bCs/>
          <w:szCs w:val="24"/>
        </w:rPr>
      </w:pPr>
    </w:p>
    <w:p w:rsidR="001035C5" w:rsidRPr="001035C5" w:rsidRDefault="001035C5" w:rsidP="001035C5">
      <w:pPr>
        <w:spacing w:after="0" w:line="256" w:lineRule="auto"/>
        <w:rPr>
          <w:rFonts w:eastAsia="Calibri" w:cs="Times New Roman"/>
          <w:szCs w:val="24"/>
        </w:rPr>
      </w:pPr>
      <w:r w:rsidRPr="001035C5">
        <w:rPr>
          <w:rFonts w:eastAsia="Calibri" w:cs="Times New Roman"/>
          <w:b/>
          <w:bCs/>
          <w:szCs w:val="24"/>
          <w:u w:val="single"/>
        </w:rPr>
        <w:t>Other Aspects of the Legal System</w:t>
      </w:r>
    </w:p>
    <w:p w:rsidR="001035C5" w:rsidRPr="001035C5" w:rsidRDefault="001035C5" w:rsidP="00457453">
      <w:pPr>
        <w:numPr>
          <w:ilvl w:val="0"/>
          <w:numId w:val="21"/>
        </w:numPr>
        <w:spacing w:after="0" w:line="256" w:lineRule="auto"/>
        <w:contextualSpacing/>
        <w:rPr>
          <w:rFonts w:eastAsia="Calibri" w:cs="Times New Roman"/>
          <w:szCs w:val="24"/>
        </w:rPr>
      </w:pPr>
      <w:r w:rsidRPr="001035C5">
        <w:rPr>
          <w:rFonts w:eastAsia="Calibri" w:cs="Times New Roman"/>
          <w:szCs w:val="24"/>
        </w:rPr>
        <w:t xml:space="preserve">Apart from the Courts there are many other individuals and organisation with a direct concern with the legal process. </w:t>
      </w:r>
    </w:p>
    <w:p w:rsidR="001035C5" w:rsidRPr="001035C5" w:rsidRDefault="001035C5" w:rsidP="00457453">
      <w:pPr>
        <w:numPr>
          <w:ilvl w:val="0"/>
          <w:numId w:val="21"/>
        </w:numPr>
        <w:spacing w:after="0" w:line="256" w:lineRule="auto"/>
        <w:contextualSpacing/>
        <w:rPr>
          <w:rFonts w:eastAsia="Calibri" w:cs="Times New Roman"/>
          <w:szCs w:val="24"/>
        </w:rPr>
      </w:pPr>
      <w:r w:rsidRPr="001035C5">
        <w:rPr>
          <w:rFonts w:eastAsia="Calibri" w:cs="Times New Roman"/>
          <w:szCs w:val="24"/>
        </w:rPr>
        <w:t xml:space="preserve">These organisations and individuals are usually referred to as civil society. </w:t>
      </w:r>
    </w:p>
    <w:p w:rsidR="001035C5" w:rsidRPr="001035C5" w:rsidRDefault="001035C5" w:rsidP="00457453">
      <w:pPr>
        <w:numPr>
          <w:ilvl w:val="0"/>
          <w:numId w:val="21"/>
        </w:numPr>
        <w:spacing w:after="0" w:line="256" w:lineRule="auto"/>
        <w:contextualSpacing/>
        <w:rPr>
          <w:rFonts w:eastAsia="Calibri" w:cs="Times New Roman"/>
          <w:szCs w:val="24"/>
        </w:rPr>
      </w:pPr>
      <w:r w:rsidRPr="001035C5">
        <w:rPr>
          <w:rFonts w:eastAsia="Calibri" w:cs="Times New Roman"/>
          <w:szCs w:val="24"/>
        </w:rPr>
        <w:t>They provide legal advice to citizens, raise awareness on legal issues and provide assistance to victims, prisoners and former offenders.</w:t>
      </w:r>
    </w:p>
    <w:p w:rsidR="001035C5" w:rsidRPr="001035C5" w:rsidRDefault="001035C5" w:rsidP="001035C5">
      <w:pPr>
        <w:spacing w:after="0" w:line="256" w:lineRule="auto"/>
        <w:rPr>
          <w:rFonts w:eastAsia="Calibri" w:cs="Times New Roman"/>
          <w:b/>
          <w:bCs/>
          <w:szCs w:val="24"/>
        </w:rPr>
      </w:pPr>
    </w:p>
    <w:p w:rsidR="001035C5" w:rsidRPr="001035C5" w:rsidRDefault="001035C5" w:rsidP="00457453">
      <w:pPr>
        <w:numPr>
          <w:ilvl w:val="0"/>
          <w:numId w:val="23"/>
        </w:numPr>
        <w:spacing w:after="0" w:line="256" w:lineRule="auto"/>
        <w:contextualSpacing/>
        <w:rPr>
          <w:rFonts w:eastAsia="Calibri" w:cs="Times New Roman"/>
          <w:szCs w:val="24"/>
        </w:rPr>
      </w:pPr>
      <w:r w:rsidRPr="001035C5">
        <w:rPr>
          <w:rFonts w:eastAsia="Calibri" w:cs="Times New Roman"/>
          <w:b/>
          <w:bCs/>
          <w:szCs w:val="24"/>
        </w:rPr>
        <w:t>Fiji Law Society</w:t>
      </w:r>
    </w:p>
    <w:p w:rsidR="001035C5" w:rsidRPr="001035C5" w:rsidRDefault="001035C5" w:rsidP="00457453">
      <w:pPr>
        <w:numPr>
          <w:ilvl w:val="0"/>
          <w:numId w:val="22"/>
        </w:numPr>
        <w:spacing w:after="0" w:line="256" w:lineRule="auto"/>
        <w:contextualSpacing/>
        <w:rPr>
          <w:rFonts w:eastAsia="Calibri" w:cs="Times New Roman"/>
          <w:szCs w:val="24"/>
        </w:rPr>
      </w:pPr>
      <w:r w:rsidRPr="001035C5">
        <w:rPr>
          <w:rFonts w:eastAsia="Calibri" w:cs="Times New Roman"/>
          <w:szCs w:val="24"/>
        </w:rPr>
        <w:t>This is the official body that registers and regulates the activity of all lawyers in Fiji.</w:t>
      </w:r>
    </w:p>
    <w:p w:rsidR="001035C5" w:rsidRPr="001035C5" w:rsidRDefault="001035C5" w:rsidP="001035C5">
      <w:pPr>
        <w:spacing w:after="0" w:line="256" w:lineRule="auto"/>
        <w:ind w:left="1080"/>
        <w:contextualSpacing/>
        <w:rPr>
          <w:rFonts w:eastAsia="Calibri" w:cs="Times New Roman"/>
          <w:szCs w:val="24"/>
        </w:rPr>
      </w:pPr>
    </w:p>
    <w:p w:rsidR="001035C5" w:rsidRPr="001035C5" w:rsidRDefault="001035C5" w:rsidP="00457453">
      <w:pPr>
        <w:numPr>
          <w:ilvl w:val="0"/>
          <w:numId w:val="23"/>
        </w:numPr>
        <w:spacing w:after="0" w:line="256" w:lineRule="auto"/>
        <w:contextualSpacing/>
        <w:rPr>
          <w:rFonts w:eastAsia="Calibri" w:cs="Times New Roman"/>
          <w:szCs w:val="24"/>
        </w:rPr>
      </w:pPr>
      <w:r w:rsidRPr="001035C5">
        <w:rPr>
          <w:rFonts w:eastAsia="Calibri" w:cs="Times New Roman"/>
          <w:b/>
          <w:bCs/>
          <w:szCs w:val="24"/>
        </w:rPr>
        <w:t>Legal Aid Commission</w:t>
      </w:r>
    </w:p>
    <w:p w:rsidR="001035C5" w:rsidRPr="001035C5" w:rsidRDefault="001035C5" w:rsidP="00457453">
      <w:pPr>
        <w:numPr>
          <w:ilvl w:val="0"/>
          <w:numId w:val="22"/>
        </w:numPr>
        <w:spacing w:after="0" w:line="256" w:lineRule="auto"/>
        <w:contextualSpacing/>
        <w:rPr>
          <w:rFonts w:eastAsia="Calibri" w:cs="Times New Roman"/>
          <w:szCs w:val="24"/>
        </w:rPr>
      </w:pPr>
      <w:r w:rsidRPr="001035C5">
        <w:rPr>
          <w:rFonts w:eastAsia="Calibri" w:cs="Times New Roman"/>
          <w:szCs w:val="24"/>
        </w:rPr>
        <w:t>To provide legal services to those people who are unable to afford the services of a private legal</w:t>
      </w:r>
      <w:r w:rsidRPr="001035C5">
        <w:rPr>
          <w:rFonts w:eastAsia="Calibri" w:cs="Times New Roman"/>
          <w:szCs w:val="24"/>
        </w:rPr>
        <w:br/>
        <w:t xml:space="preserve">practitioner. </w:t>
      </w:r>
    </w:p>
    <w:p w:rsidR="001035C5" w:rsidRPr="001035C5" w:rsidRDefault="001035C5" w:rsidP="00457453">
      <w:pPr>
        <w:numPr>
          <w:ilvl w:val="0"/>
          <w:numId w:val="22"/>
        </w:numPr>
        <w:spacing w:after="0" w:line="256" w:lineRule="auto"/>
        <w:contextualSpacing/>
        <w:rPr>
          <w:rFonts w:eastAsia="Calibri" w:cs="Times New Roman"/>
          <w:szCs w:val="24"/>
        </w:rPr>
      </w:pPr>
      <w:r w:rsidRPr="001035C5">
        <w:rPr>
          <w:rFonts w:eastAsia="Calibri" w:cs="Times New Roman"/>
          <w:szCs w:val="24"/>
        </w:rPr>
        <w:t xml:space="preserve">The Legal Aid Commission was established in July 1998. </w:t>
      </w:r>
    </w:p>
    <w:p w:rsidR="001035C5" w:rsidRPr="001035C5" w:rsidRDefault="001035C5" w:rsidP="00457453">
      <w:pPr>
        <w:numPr>
          <w:ilvl w:val="0"/>
          <w:numId w:val="22"/>
        </w:numPr>
        <w:spacing w:after="0" w:line="256" w:lineRule="auto"/>
        <w:contextualSpacing/>
        <w:rPr>
          <w:rFonts w:eastAsia="Calibri" w:cs="Times New Roman"/>
          <w:szCs w:val="24"/>
        </w:rPr>
      </w:pPr>
      <w:r w:rsidRPr="001035C5">
        <w:rPr>
          <w:rFonts w:eastAsia="Calibri" w:cs="Times New Roman"/>
          <w:szCs w:val="24"/>
        </w:rPr>
        <w:t xml:space="preserve">It provides legal representation in the Court and other related services. </w:t>
      </w:r>
    </w:p>
    <w:p w:rsidR="001035C5" w:rsidRPr="001035C5" w:rsidRDefault="001035C5" w:rsidP="00457453">
      <w:pPr>
        <w:numPr>
          <w:ilvl w:val="0"/>
          <w:numId w:val="22"/>
        </w:numPr>
        <w:spacing w:after="0" w:line="256" w:lineRule="auto"/>
        <w:contextualSpacing/>
        <w:rPr>
          <w:rFonts w:eastAsia="Calibri" w:cs="Times New Roman"/>
          <w:szCs w:val="24"/>
        </w:rPr>
      </w:pPr>
      <w:r w:rsidRPr="001035C5">
        <w:rPr>
          <w:rFonts w:eastAsia="Calibri" w:cs="Times New Roman"/>
          <w:szCs w:val="24"/>
        </w:rPr>
        <w:t xml:space="preserve">The Commission’s Board comprises of the Solicitor-General who is also the Chairperson, the Chief Registrar, three legal practitioners and two members who are not legal practitioners. </w:t>
      </w:r>
    </w:p>
    <w:p w:rsidR="001035C5" w:rsidRPr="001035C5" w:rsidRDefault="001035C5" w:rsidP="001035C5">
      <w:pPr>
        <w:spacing w:after="0" w:line="256" w:lineRule="auto"/>
        <w:rPr>
          <w:rFonts w:eastAsia="Calibri" w:cs="Times New Roman"/>
          <w:b/>
          <w:bCs/>
          <w:szCs w:val="24"/>
        </w:rPr>
      </w:pPr>
    </w:p>
    <w:p w:rsidR="001035C5" w:rsidRPr="001035C5" w:rsidRDefault="001035C5" w:rsidP="00457453">
      <w:pPr>
        <w:numPr>
          <w:ilvl w:val="0"/>
          <w:numId w:val="23"/>
        </w:numPr>
        <w:spacing w:after="0" w:line="256" w:lineRule="auto"/>
        <w:contextualSpacing/>
        <w:rPr>
          <w:rFonts w:eastAsia="Calibri" w:cs="Times New Roman"/>
          <w:szCs w:val="24"/>
        </w:rPr>
      </w:pPr>
      <w:r w:rsidRPr="001035C5">
        <w:rPr>
          <w:rFonts w:eastAsia="Calibri" w:cs="Times New Roman"/>
          <w:b/>
          <w:bCs/>
          <w:szCs w:val="24"/>
        </w:rPr>
        <w:t>Fiji Women’s Rights Movement</w:t>
      </w:r>
    </w:p>
    <w:p w:rsidR="001035C5" w:rsidRPr="001035C5" w:rsidRDefault="001035C5" w:rsidP="00457453">
      <w:pPr>
        <w:numPr>
          <w:ilvl w:val="0"/>
          <w:numId w:val="24"/>
        </w:numPr>
        <w:spacing w:after="0" w:line="256" w:lineRule="auto"/>
        <w:contextualSpacing/>
        <w:rPr>
          <w:rFonts w:eastAsia="Calibri" w:cs="Times New Roman"/>
          <w:szCs w:val="24"/>
        </w:rPr>
      </w:pPr>
      <w:r w:rsidRPr="001035C5">
        <w:rPr>
          <w:rFonts w:eastAsia="Calibri" w:cs="Times New Roman"/>
          <w:szCs w:val="24"/>
        </w:rPr>
        <w:t xml:space="preserve">The Movement is a multi-ethnic and multicultural non-governmental organisation. </w:t>
      </w:r>
    </w:p>
    <w:p w:rsidR="001035C5" w:rsidRPr="001035C5" w:rsidRDefault="001035C5" w:rsidP="00457453">
      <w:pPr>
        <w:numPr>
          <w:ilvl w:val="0"/>
          <w:numId w:val="24"/>
        </w:numPr>
        <w:spacing w:after="0" w:line="256" w:lineRule="auto"/>
        <w:contextualSpacing/>
        <w:rPr>
          <w:rFonts w:eastAsia="Calibri" w:cs="Times New Roman"/>
          <w:szCs w:val="24"/>
        </w:rPr>
      </w:pPr>
      <w:r w:rsidRPr="001035C5">
        <w:rPr>
          <w:rFonts w:eastAsia="Calibri" w:cs="Times New Roman"/>
          <w:szCs w:val="24"/>
        </w:rPr>
        <w:t xml:space="preserve">It is committed to the removal of all discrimination against women. </w:t>
      </w:r>
    </w:p>
    <w:p w:rsidR="001035C5" w:rsidRPr="001035C5" w:rsidRDefault="001035C5" w:rsidP="00457453">
      <w:pPr>
        <w:numPr>
          <w:ilvl w:val="0"/>
          <w:numId w:val="24"/>
        </w:numPr>
        <w:spacing w:after="0" w:line="256" w:lineRule="auto"/>
        <w:contextualSpacing/>
        <w:rPr>
          <w:rFonts w:eastAsia="Calibri" w:cs="Times New Roman"/>
          <w:szCs w:val="24"/>
        </w:rPr>
      </w:pPr>
      <w:r w:rsidRPr="001035C5">
        <w:rPr>
          <w:rFonts w:eastAsia="Calibri" w:cs="Times New Roman"/>
          <w:szCs w:val="24"/>
        </w:rPr>
        <w:t>It promotes legal issues in relations to:</w:t>
      </w:r>
    </w:p>
    <w:p w:rsidR="001035C5" w:rsidRP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feminism,</w:t>
      </w:r>
    </w:p>
    <w:p w:rsidR="001035C5" w:rsidRP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democracy</w:t>
      </w:r>
    </w:p>
    <w:p w:rsidR="001035C5" w:rsidRP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the rule of law</w:t>
      </w:r>
    </w:p>
    <w:p w:rsidR="001035C5" w:rsidRP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good governance</w:t>
      </w:r>
    </w:p>
    <w:p w:rsidR="001035C5" w:rsidRP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Human rights.</w:t>
      </w:r>
    </w:p>
    <w:p w:rsidR="001035C5" w:rsidRP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Multi-ethnicity (multiculturalism)</w:t>
      </w:r>
    </w:p>
    <w:p w:rsidR="001035C5" w:rsidRDefault="001035C5" w:rsidP="00457453">
      <w:pPr>
        <w:numPr>
          <w:ilvl w:val="0"/>
          <w:numId w:val="25"/>
        </w:numPr>
        <w:spacing w:after="0" w:line="256" w:lineRule="auto"/>
        <w:contextualSpacing/>
        <w:rPr>
          <w:rFonts w:eastAsia="Calibri" w:cs="Times New Roman"/>
          <w:szCs w:val="24"/>
        </w:rPr>
      </w:pPr>
      <w:r w:rsidRPr="001035C5">
        <w:rPr>
          <w:rFonts w:eastAsia="Calibri" w:cs="Times New Roman"/>
          <w:szCs w:val="24"/>
        </w:rPr>
        <w:t>Healthy environment</w:t>
      </w:r>
    </w:p>
    <w:p w:rsidR="008D7951" w:rsidRDefault="008D7951" w:rsidP="008D7951">
      <w:pPr>
        <w:spacing w:after="0" w:line="256" w:lineRule="auto"/>
        <w:ind w:left="2160"/>
        <w:contextualSpacing/>
        <w:rPr>
          <w:rFonts w:eastAsia="Calibri" w:cs="Times New Roman"/>
          <w:szCs w:val="24"/>
        </w:rPr>
      </w:pPr>
    </w:p>
    <w:p w:rsidR="008D7951" w:rsidRDefault="008D7951" w:rsidP="008D7951">
      <w:pPr>
        <w:spacing w:after="0" w:line="256" w:lineRule="auto"/>
        <w:contextualSpacing/>
        <w:rPr>
          <w:rFonts w:eastAsia="Calibri" w:cs="Times New Roman"/>
          <w:b/>
          <w:szCs w:val="24"/>
          <w:u w:val="single"/>
        </w:rPr>
      </w:pPr>
      <w:r w:rsidRPr="008D7951">
        <w:rPr>
          <w:rFonts w:eastAsia="Calibri" w:cs="Times New Roman"/>
          <w:b/>
          <w:szCs w:val="24"/>
          <w:u w:val="single"/>
        </w:rPr>
        <w:t>ACTIVITY</w:t>
      </w:r>
    </w:p>
    <w:p w:rsidR="008D7951" w:rsidRDefault="008D7951" w:rsidP="00457453">
      <w:pPr>
        <w:pStyle w:val="ListParagraph"/>
        <w:numPr>
          <w:ilvl w:val="0"/>
          <w:numId w:val="30"/>
        </w:numPr>
        <w:spacing w:after="0" w:line="256" w:lineRule="auto"/>
        <w:rPr>
          <w:rFonts w:eastAsia="Calibri" w:cs="Times New Roman"/>
          <w:szCs w:val="24"/>
        </w:rPr>
      </w:pPr>
      <w:r>
        <w:rPr>
          <w:rFonts w:eastAsia="Calibri" w:cs="Times New Roman"/>
          <w:szCs w:val="24"/>
        </w:rPr>
        <w:t>State what is known as Supreme Court</w:t>
      </w:r>
    </w:p>
    <w:p w:rsidR="008D7951" w:rsidRPr="008D7951" w:rsidRDefault="00CF00E1" w:rsidP="00457453">
      <w:pPr>
        <w:pStyle w:val="ListParagraph"/>
        <w:numPr>
          <w:ilvl w:val="0"/>
          <w:numId w:val="30"/>
        </w:numPr>
        <w:spacing w:after="0" w:line="256" w:lineRule="auto"/>
        <w:rPr>
          <w:rFonts w:eastAsia="Calibri" w:cs="Times New Roman"/>
          <w:szCs w:val="24"/>
        </w:rPr>
      </w:pPr>
      <w:r>
        <w:rPr>
          <w:rFonts w:eastAsia="Calibri" w:cs="Times New Roman"/>
          <w:szCs w:val="24"/>
        </w:rPr>
        <w:t>Describe the role of legal aid</w:t>
      </w:r>
    </w:p>
    <w:p w:rsidR="008D7951" w:rsidRPr="001035C5" w:rsidRDefault="008D7951" w:rsidP="008D7951">
      <w:pPr>
        <w:spacing w:after="0" w:line="276" w:lineRule="auto"/>
        <w:rPr>
          <w:rFonts w:eastAsia="Calibri" w:cs="Times New Roman"/>
        </w:rPr>
      </w:pPr>
      <w:r w:rsidRPr="001035C5">
        <w:rPr>
          <w:rFonts w:eastAsia="Calibri" w:cs="Times New Roman"/>
          <w:b/>
          <w:u w:val="single"/>
        </w:rPr>
        <w:lastRenderedPageBreak/>
        <w:t>Lesson No:</w:t>
      </w:r>
      <w:r w:rsidRPr="001035C5">
        <w:rPr>
          <w:rFonts w:eastAsia="Calibri" w:cs="Times New Roman"/>
        </w:rPr>
        <w:t xml:space="preserve"> </w:t>
      </w:r>
      <w:r>
        <w:rPr>
          <w:rFonts w:eastAsia="Calibri" w:cs="Times New Roman"/>
        </w:rPr>
        <w:t>62</w:t>
      </w:r>
    </w:p>
    <w:p w:rsidR="008D7951" w:rsidRPr="001035C5" w:rsidRDefault="008D7951" w:rsidP="008D7951">
      <w:pPr>
        <w:spacing w:after="0" w:line="276" w:lineRule="auto"/>
        <w:rPr>
          <w:rFonts w:eastAsia="Calibri" w:cs="Times New Roman"/>
          <w:b/>
        </w:rPr>
      </w:pPr>
      <w:r w:rsidRPr="001035C5">
        <w:rPr>
          <w:rFonts w:eastAsia="Calibri" w:cs="Times New Roman"/>
          <w:b/>
          <w:u w:val="single"/>
        </w:rPr>
        <w:t>Strand:</w:t>
      </w:r>
      <w:r w:rsidRPr="001035C5">
        <w:rPr>
          <w:rFonts w:eastAsia="Calibri" w:cs="Times New Roman"/>
          <w:b/>
        </w:rPr>
        <w:t xml:space="preserve"> GOVERNMENT AND GOVERNANCE</w:t>
      </w:r>
    </w:p>
    <w:p w:rsidR="008D7951" w:rsidRPr="001035C5" w:rsidRDefault="008D7951" w:rsidP="008D7951">
      <w:pPr>
        <w:spacing w:after="0" w:line="276" w:lineRule="auto"/>
        <w:rPr>
          <w:rFonts w:eastAsia="Calibri" w:cs="Times New Roman"/>
          <w:b/>
        </w:rPr>
      </w:pPr>
      <w:r w:rsidRPr="001035C5">
        <w:rPr>
          <w:rFonts w:eastAsia="Calibri" w:cs="Times New Roman"/>
          <w:b/>
          <w:u w:val="single"/>
        </w:rPr>
        <w:t>Sub-strand:</w:t>
      </w:r>
      <w:r w:rsidRPr="001035C5">
        <w:rPr>
          <w:rFonts w:eastAsia="Calibri" w:cs="Times New Roman"/>
          <w:b/>
        </w:rPr>
        <w:t xml:space="preserve"> UNIT 6 – FIJI’S LEGAL SYSTEM</w:t>
      </w:r>
    </w:p>
    <w:p w:rsidR="001035C5" w:rsidRPr="001035C5" w:rsidRDefault="008D7951" w:rsidP="008D7951">
      <w:pPr>
        <w:spacing w:after="0" w:line="256" w:lineRule="auto"/>
        <w:contextualSpacing/>
        <w:rPr>
          <w:rFonts w:eastAsia="Calibri" w:cs="Times New Roman"/>
          <w:szCs w:val="24"/>
        </w:rPr>
      </w:pPr>
      <w:r w:rsidRPr="001035C5">
        <w:rPr>
          <w:rFonts w:eastAsia="Calibri" w:cs="Times New Roman"/>
          <w:b/>
          <w:u w:val="single"/>
        </w:rPr>
        <w:t>Lesson Outcome</w:t>
      </w:r>
      <w:r w:rsidRPr="001035C5">
        <w:rPr>
          <w:rFonts w:eastAsia="Calibri" w:cs="Times New Roman"/>
          <w:b/>
        </w:rPr>
        <w:t xml:space="preserve">: </w:t>
      </w:r>
      <w:r w:rsidRPr="001035C5">
        <w:rPr>
          <w:rFonts w:eastAsia="Calibri" w:cs="Times New Roman"/>
          <w:b/>
          <w:szCs w:val="24"/>
        </w:rPr>
        <w:t>know the about the other legal organisations in Fiji</w:t>
      </w:r>
    </w:p>
    <w:p w:rsidR="001035C5" w:rsidRPr="001035C5" w:rsidRDefault="001035C5" w:rsidP="008D7951">
      <w:pPr>
        <w:spacing w:after="0" w:line="256" w:lineRule="auto"/>
        <w:contextualSpacing/>
        <w:rPr>
          <w:rFonts w:eastAsia="Calibri" w:cs="Times New Roman"/>
          <w:szCs w:val="24"/>
        </w:rPr>
      </w:pPr>
    </w:p>
    <w:p w:rsidR="001035C5" w:rsidRPr="001035C5" w:rsidRDefault="001035C5" w:rsidP="001035C5">
      <w:pPr>
        <w:spacing w:after="0" w:line="256" w:lineRule="auto"/>
        <w:ind w:left="2160"/>
        <w:contextualSpacing/>
        <w:rPr>
          <w:rFonts w:eastAsia="Calibri" w:cs="Times New Roman"/>
          <w:szCs w:val="24"/>
        </w:rPr>
      </w:pPr>
    </w:p>
    <w:p w:rsidR="001035C5" w:rsidRPr="001035C5" w:rsidRDefault="001035C5" w:rsidP="00457453">
      <w:pPr>
        <w:numPr>
          <w:ilvl w:val="0"/>
          <w:numId w:val="23"/>
        </w:numPr>
        <w:spacing w:after="0" w:line="256" w:lineRule="auto"/>
        <w:contextualSpacing/>
        <w:rPr>
          <w:rFonts w:eastAsia="Calibri" w:cs="Times New Roman"/>
          <w:szCs w:val="24"/>
        </w:rPr>
      </w:pPr>
      <w:r w:rsidRPr="001035C5">
        <w:rPr>
          <w:rFonts w:eastAsia="Calibri" w:cs="Times New Roman"/>
          <w:b/>
          <w:bCs/>
          <w:szCs w:val="24"/>
        </w:rPr>
        <w:t>Fiji Women’s Crisis Centre</w:t>
      </w:r>
    </w:p>
    <w:p w:rsidR="001035C5" w:rsidRPr="001035C5" w:rsidRDefault="001035C5" w:rsidP="00457453">
      <w:pPr>
        <w:numPr>
          <w:ilvl w:val="0"/>
          <w:numId w:val="26"/>
        </w:numPr>
        <w:spacing w:after="0" w:line="256" w:lineRule="auto"/>
        <w:contextualSpacing/>
        <w:rPr>
          <w:rFonts w:eastAsia="Calibri" w:cs="Times New Roman"/>
          <w:szCs w:val="24"/>
        </w:rPr>
      </w:pPr>
      <w:r w:rsidRPr="001035C5">
        <w:rPr>
          <w:rFonts w:eastAsia="Calibri" w:cs="Times New Roman"/>
          <w:szCs w:val="24"/>
        </w:rPr>
        <w:t>The Fiji Women's Crisis Centre (FWCC) is directly involved in the legal process by providing legal support for women and children who suffer of violence.</w:t>
      </w:r>
    </w:p>
    <w:p w:rsidR="001035C5" w:rsidRPr="001035C5" w:rsidRDefault="001035C5" w:rsidP="00457453">
      <w:pPr>
        <w:numPr>
          <w:ilvl w:val="0"/>
          <w:numId w:val="26"/>
        </w:numPr>
        <w:spacing w:after="0" w:line="256" w:lineRule="auto"/>
        <w:contextualSpacing/>
        <w:rPr>
          <w:rFonts w:eastAsia="Calibri" w:cs="Times New Roman"/>
          <w:szCs w:val="24"/>
        </w:rPr>
      </w:pPr>
      <w:r w:rsidRPr="001035C5">
        <w:rPr>
          <w:rFonts w:eastAsia="Calibri" w:cs="Times New Roman"/>
        </w:rPr>
        <w:t>The Centre's work addresses legal matters related to violence against women including rape, beating, sexual harassment and abuse of children.</w:t>
      </w:r>
    </w:p>
    <w:p w:rsidR="001035C5" w:rsidRPr="001035C5" w:rsidRDefault="001035C5" w:rsidP="00457453">
      <w:pPr>
        <w:numPr>
          <w:ilvl w:val="0"/>
          <w:numId w:val="26"/>
        </w:numPr>
        <w:spacing w:after="0" w:line="256" w:lineRule="auto"/>
        <w:contextualSpacing/>
        <w:rPr>
          <w:rFonts w:eastAsia="Calibri" w:cs="Times New Roman"/>
          <w:szCs w:val="24"/>
        </w:rPr>
      </w:pPr>
      <w:r w:rsidRPr="001035C5">
        <w:rPr>
          <w:rFonts w:eastAsia="Calibri" w:cs="Times New Roman"/>
        </w:rPr>
        <w:t>It was established in 1984</w:t>
      </w:r>
    </w:p>
    <w:p w:rsidR="001035C5" w:rsidRPr="001035C5" w:rsidRDefault="001035C5" w:rsidP="001035C5">
      <w:pPr>
        <w:spacing w:after="0" w:line="256" w:lineRule="auto"/>
        <w:rPr>
          <w:rFonts w:ascii="Calibri" w:eastAsia="Calibri" w:hAnsi="Calibri" w:cs="Times New Roman"/>
          <w:color w:val="000000"/>
        </w:rPr>
      </w:pPr>
    </w:p>
    <w:p w:rsidR="001035C5" w:rsidRPr="001035C5" w:rsidRDefault="001035C5" w:rsidP="001035C5">
      <w:pPr>
        <w:spacing w:after="0" w:line="256" w:lineRule="auto"/>
        <w:rPr>
          <w:rFonts w:ascii="Calibri" w:eastAsia="Calibri" w:hAnsi="Calibri" w:cs="Times New Roman"/>
          <w:color w:val="000000"/>
        </w:rPr>
      </w:pPr>
    </w:p>
    <w:p w:rsidR="001035C5" w:rsidRPr="001035C5" w:rsidRDefault="001035C5" w:rsidP="00457453">
      <w:pPr>
        <w:numPr>
          <w:ilvl w:val="0"/>
          <w:numId w:val="23"/>
        </w:numPr>
        <w:spacing w:after="0" w:line="256" w:lineRule="auto"/>
        <w:contextualSpacing/>
        <w:rPr>
          <w:rFonts w:eastAsia="Calibri" w:cs="Times New Roman"/>
          <w:color w:val="000000"/>
          <w:szCs w:val="24"/>
        </w:rPr>
      </w:pPr>
      <w:r w:rsidRPr="001035C5">
        <w:rPr>
          <w:rFonts w:eastAsia="Calibri" w:cs="Times New Roman"/>
          <w:b/>
          <w:bCs/>
          <w:color w:val="000000"/>
          <w:szCs w:val="24"/>
        </w:rPr>
        <w:t>Fiji Human Rights Commission</w:t>
      </w:r>
      <w:r w:rsidRPr="001035C5">
        <w:rPr>
          <w:rFonts w:eastAsia="Calibri" w:cs="Times New Roman"/>
          <w:color w:val="000000"/>
          <w:szCs w:val="24"/>
        </w:rPr>
        <w:br/>
      </w:r>
    </w:p>
    <w:p w:rsidR="001035C5" w:rsidRPr="001035C5" w:rsidRDefault="001035C5" w:rsidP="00457453">
      <w:pPr>
        <w:numPr>
          <w:ilvl w:val="0"/>
          <w:numId w:val="27"/>
        </w:numPr>
        <w:spacing w:after="0" w:line="256" w:lineRule="auto"/>
        <w:contextualSpacing/>
        <w:rPr>
          <w:rFonts w:eastAsia="Calibri" w:cs="Times New Roman"/>
          <w:color w:val="000000"/>
          <w:szCs w:val="24"/>
        </w:rPr>
      </w:pPr>
      <w:r w:rsidRPr="001035C5">
        <w:rPr>
          <w:rFonts w:eastAsia="Calibri" w:cs="Times New Roman"/>
          <w:color w:val="000000"/>
          <w:szCs w:val="24"/>
        </w:rPr>
        <w:t xml:space="preserve">Fiji Human Rights Commission was established in 1999 to protect and promote human rights for the people of Fiji. </w:t>
      </w:r>
    </w:p>
    <w:p w:rsidR="001035C5" w:rsidRPr="001035C5" w:rsidRDefault="001035C5" w:rsidP="00457453">
      <w:pPr>
        <w:numPr>
          <w:ilvl w:val="0"/>
          <w:numId w:val="27"/>
        </w:numPr>
        <w:spacing w:after="0" w:line="256" w:lineRule="auto"/>
        <w:contextualSpacing/>
        <w:rPr>
          <w:rFonts w:eastAsia="Calibri" w:cs="Times New Roman"/>
          <w:color w:val="000000"/>
          <w:szCs w:val="24"/>
        </w:rPr>
      </w:pPr>
      <w:r w:rsidRPr="001035C5">
        <w:rPr>
          <w:rFonts w:eastAsia="Calibri" w:cs="Times New Roman"/>
          <w:color w:val="000000"/>
          <w:szCs w:val="24"/>
        </w:rPr>
        <w:t>It is important in the legal process because it offers free legal advice on alleged violation</w:t>
      </w:r>
      <w:r w:rsidRPr="001035C5">
        <w:rPr>
          <w:rFonts w:eastAsia="Calibri" w:cs="Times New Roman"/>
          <w:color w:val="000000"/>
          <w:szCs w:val="24"/>
        </w:rPr>
        <w:br/>
        <w:t xml:space="preserve">of human rights such as child </w:t>
      </w:r>
      <w:proofErr w:type="spellStart"/>
      <w:r w:rsidRPr="001035C5">
        <w:rPr>
          <w:rFonts w:eastAsia="Calibri" w:cs="Times New Roman"/>
          <w:color w:val="000000"/>
          <w:szCs w:val="24"/>
        </w:rPr>
        <w:t>labor</w:t>
      </w:r>
      <w:proofErr w:type="spellEnd"/>
      <w:r w:rsidRPr="001035C5">
        <w:rPr>
          <w:rFonts w:eastAsia="Calibri" w:cs="Times New Roman"/>
          <w:color w:val="000000"/>
          <w:szCs w:val="24"/>
        </w:rPr>
        <w:t xml:space="preserve">, human trafficking, child abuse, corporal punishment and parental negligence. </w:t>
      </w:r>
    </w:p>
    <w:p w:rsidR="001035C5" w:rsidRPr="001035C5" w:rsidRDefault="001035C5" w:rsidP="00457453">
      <w:pPr>
        <w:numPr>
          <w:ilvl w:val="0"/>
          <w:numId w:val="27"/>
        </w:numPr>
        <w:spacing w:after="0" w:line="256" w:lineRule="auto"/>
        <w:contextualSpacing/>
        <w:rPr>
          <w:rFonts w:eastAsia="Calibri" w:cs="Times New Roman"/>
          <w:color w:val="000000"/>
          <w:szCs w:val="24"/>
        </w:rPr>
      </w:pPr>
      <w:r w:rsidRPr="001035C5">
        <w:rPr>
          <w:rFonts w:eastAsia="Calibri" w:cs="Times New Roman"/>
          <w:color w:val="000000"/>
          <w:szCs w:val="24"/>
        </w:rPr>
        <w:t xml:space="preserve">The FHRC investigates allegations. </w:t>
      </w:r>
    </w:p>
    <w:p w:rsidR="001035C5" w:rsidRPr="001035C5" w:rsidRDefault="001035C5" w:rsidP="00457453">
      <w:pPr>
        <w:numPr>
          <w:ilvl w:val="0"/>
          <w:numId w:val="27"/>
        </w:numPr>
        <w:spacing w:after="0" w:line="256" w:lineRule="auto"/>
        <w:contextualSpacing/>
        <w:rPr>
          <w:rFonts w:eastAsia="Calibri" w:cs="Times New Roman"/>
          <w:color w:val="000000"/>
          <w:szCs w:val="24"/>
        </w:rPr>
      </w:pPr>
      <w:proofErr w:type="gramStart"/>
      <w:r w:rsidRPr="001035C5">
        <w:rPr>
          <w:rFonts w:eastAsia="Calibri" w:cs="Times New Roman"/>
          <w:color w:val="000000"/>
          <w:szCs w:val="24"/>
        </w:rPr>
        <w:t>It’s</w:t>
      </w:r>
      <w:proofErr w:type="gramEnd"/>
      <w:r w:rsidRPr="001035C5">
        <w:rPr>
          <w:rFonts w:eastAsia="Calibri" w:cs="Times New Roman"/>
          <w:color w:val="000000"/>
          <w:szCs w:val="24"/>
        </w:rPr>
        <w:t xml:space="preserve"> Legal Division prepares a case for presentation to the Courts or refers the case to relevant government departments. </w:t>
      </w:r>
    </w:p>
    <w:p w:rsidR="001035C5" w:rsidRPr="001035C5" w:rsidRDefault="001035C5" w:rsidP="00457453">
      <w:pPr>
        <w:numPr>
          <w:ilvl w:val="0"/>
          <w:numId w:val="27"/>
        </w:numPr>
        <w:spacing w:after="0" w:line="256" w:lineRule="auto"/>
        <w:contextualSpacing/>
        <w:rPr>
          <w:rFonts w:eastAsia="Calibri" w:cs="Times New Roman"/>
          <w:color w:val="000000"/>
          <w:szCs w:val="24"/>
        </w:rPr>
      </w:pPr>
      <w:r w:rsidRPr="001035C5">
        <w:rPr>
          <w:rFonts w:eastAsia="Calibri" w:cs="Times New Roman"/>
          <w:color w:val="000000"/>
          <w:szCs w:val="24"/>
        </w:rPr>
        <w:t>The FHRC conducts regular visits to schools upon invitation to run awareness programs.</w:t>
      </w:r>
    </w:p>
    <w:p w:rsidR="001035C5" w:rsidRPr="001035C5" w:rsidRDefault="001035C5" w:rsidP="001035C5">
      <w:pPr>
        <w:spacing w:after="0" w:line="256" w:lineRule="auto"/>
        <w:rPr>
          <w:rFonts w:ascii="Calibri" w:eastAsia="Calibri" w:hAnsi="Calibri" w:cs="Times New Roman"/>
          <w:color w:val="000000"/>
        </w:rPr>
      </w:pPr>
    </w:p>
    <w:p w:rsidR="001035C5" w:rsidRPr="001035C5" w:rsidRDefault="001035C5" w:rsidP="001035C5">
      <w:pPr>
        <w:spacing w:after="0" w:line="256" w:lineRule="auto"/>
        <w:rPr>
          <w:rFonts w:ascii="Calibri" w:eastAsia="Calibri" w:hAnsi="Calibri" w:cs="Times New Roman"/>
          <w:b/>
          <w:color w:val="000000"/>
          <w:u w:val="single"/>
        </w:rPr>
      </w:pPr>
      <w:proofErr w:type="gramStart"/>
      <w:r w:rsidRPr="001035C5">
        <w:rPr>
          <w:rFonts w:ascii="Calibri" w:eastAsia="Calibri" w:hAnsi="Calibri" w:cs="Times New Roman"/>
          <w:b/>
          <w:color w:val="000000"/>
          <w:u w:val="single"/>
        </w:rPr>
        <w:t>Class  Activity</w:t>
      </w:r>
      <w:proofErr w:type="gramEnd"/>
    </w:p>
    <w:p w:rsidR="001035C5" w:rsidRPr="001035C5" w:rsidRDefault="001035C5" w:rsidP="001035C5">
      <w:pPr>
        <w:spacing w:after="0" w:line="256" w:lineRule="auto"/>
        <w:rPr>
          <w:rFonts w:eastAsia="Calibri" w:cs="Times New Roman"/>
        </w:rPr>
      </w:pPr>
      <w:r w:rsidRPr="001035C5">
        <w:rPr>
          <w:rFonts w:eastAsia="Calibri" w:cs="Times New Roman"/>
        </w:rPr>
        <w:t xml:space="preserve">Use your Dictionary to find out the meanings of these terms in relation to the Legal </w:t>
      </w:r>
      <w:proofErr w:type="gramStart"/>
      <w:r w:rsidRPr="001035C5">
        <w:rPr>
          <w:rFonts w:eastAsia="Calibri" w:cs="Times New Roman"/>
        </w:rPr>
        <w:t>Syst</w:t>
      </w:r>
      <w:r w:rsidR="00CF00E1">
        <w:rPr>
          <w:rFonts w:eastAsia="Calibri" w:cs="Times New Roman"/>
        </w:rPr>
        <w:t>em .</w:t>
      </w:r>
      <w:proofErr w:type="gramEnd"/>
    </w:p>
    <w:p w:rsidR="001035C5" w:rsidRPr="001035C5" w:rsidRDefault="001035C5" w:rsidP="00457453">
      <w:pPr>
        <w:numPr>
          <w:ilvl w:val="0"/>
          <w:numId w:val="28"/>
        </w:numPr>
        <w:spacing w:after="0" w:line="256" w:lineRule="auto"/>
        <w:contextualSpacing/>
        <w:rPr>
          <w:rFonts w:eastAsia="Calibri" w:cs="Times New Roman"/>
          <w:szCs w:val="24"/>
        </w:rPr>
      </w:pPr>
      <w:r w:rsidRPr="001035C5">
        <w:rPr>
          <w:rFonts w:eastAsia="Calibri" w:cs="Times New Roman"/>
        </w:rPr>
        <w:t xml:space="preserve">Hearing </w:t>
      </w:r>
    </w:p>
    <w:p w:rsidR="001035C5" w:rsidRPr="001035C5" w:rsidRDefault="001035C5" w:rsidP="00457453">
      <w:pPr>
        <w:numPr>
          <w:ilvl w:val="0"/>
          <w:numId w:val="28"/>
        </w:numPr>
        <w:spacing w:after="0" w:line="256" w:lineRule="auto"/>
        <w:contextualSpacing/>
        <w:rPr>
          <w:rFonts w:eastAsia="Calibri" w:cs="Times New Roman"/>
          <w:szCs w:val="24"/>
        </w:rPr>
      </w:pPr>
      <w:r w:rsidRPr="001035C5">
        <w:rPr>
          <w:rFonts w:eastAsia="Calibri" w:cs="Times New Roman"/>
        </w:rPr>
        <w:t xml:space="preserve">Sentence </w:t>
      </w:r>
    </w:p>
    <w:p w:rsidR="001035C5" w:rsidRPr="001035C5" w:rsidRDefault="001035C5" w:rsidP="00457453">
      <w:pPr>
        <w:numPr>
          <w:ilvl w:val="0"/>
          <w:numId w:val="28"/>
        </w:numPr>
        <w:spacing w:after="0" w:line="256" w:lineRule="auto"/>
        <w:contextualSpacing/>
        <w:rPr>
          <w:rFonts w:eastAsia="Calibri" w:cs="Times New Roman"/>
          <w:szCs w:val="24"/>
        </w:rPr>
      </w:pPr>
      <w:r w:rsidRPr="001035C5">
        <w:rPr>
          <w:rFonts w:eastAsia="Calibri" w:cs="Times New Roman"/>
        </w:rPr>
        <w:t xml:space="preserve">Sacrilege </w:t>
      </w:r>
    </w:p>
    <w:p w:rsidR="001035C5" w:rsidRPr="001035C5" w:rsidRDefault="001035C5" w:rsidP="00457453">
      <w:pPr>
        <w:numPr>
          <w:ilvl w:val="0"/>
          <w:numId w:val="28"/>
        </w:numPr>
        <w:spacing w:after="0" w:line="256" w:lineRule="auto"/>
        <w:contextualSpacing/>
        <w:rPr>
          <w:rFonts w:eastAsia="Calibri" w:cs="Times New Roman"/>
          <w:szCs w:val="24"/>
        </w:rPr>
      </w:pPr>
      <w:r w:rsidRPr="001035C5">
        <w:rPr>
          <w:rFonts w:eastAsia="Calibri" w:cs="Times New Roman"/>
        </w:rPr>
        <w:t xml:space="preserve">Arson </w:t>
      </w:r>
    </w:p>
    <w:p w:rsidR="001035C5" w:rsidRPr="001035C5" w:rsidRDefault="001035C5" w:rsidP="00457453">
      <w:pPr>
        <w:numPr>
          <w:ilvl w:val="0"/>
          <w:numId w:val="28"/>
        </w:numPr>
        <w:spacing w:after="0" w:line="256" w:lineRule="auto"/>
        <w:contextualSpacing/>
        <w:rPr>
          <w:rFonts w:eastAsia="Calibri" w:cs="Times New Roman"/>
          <w:szCs w:val="24"/>
        </w:rPr>
      </w:pPr>
      <w:r w:rsidRPr="001035C5">
        <w:rPr>
          <w:rFonts w:eastAsia="Calibri" w:cs="Times New Roman"/>
        </w:rPr>
        <w:t xml:space="preserve">Charges </w:t>
      </w:r>
    </w:p>
    <w:p w:rsidR="001035C5" w:rsidRDefault="001035C5" w:rsidP="00344EB1">
      <w:pPr>
        <w:rPr>
          <w:b/>
          <w:u w:val="single"/>
        </w:rPr>
      </w:pPr>
    </w:p>
    <w:p w:rsidR="001035C5" w:rsidRDefault="001035C5" w:rsidP="00344EB1">
      <w:pPr>
        <w:rPr>
          <w:b/>
          <w:u w:val="single"/>
        </w:rPr>
      </w:pPr>
    </w:p>
    <w:p w:rsidR="001035C5" w:rsidRDefault="001035C5" w:rsidP="00344EB1">
      <w:pPr>
        <w:rPr>
          <w:b/>
          <w:u w:val="single"/>
        </w:rPr>
      </w:pPr>
    </w:p>
    <w:p w:rsidR="009E15C7" w:rsidRDefault="009E15C7" w:rsidP="00CF00E1">
      <w:pPr>
        <w:spacing w:after="0" w:line="276" w:lineRule="auto"/>
        <w:rPr>
          <w:rFonts w:eastAsia="Calibri" w:cs="Times New Roman"/>
          <w:b/>
          <w:u w:val="single"/>
        </w:rPr>
      </w:pPr>
    </w:p>
    <w:p w:rsidR="009E15C7" w:rsidRDefault="009E15C7" w:rsidP="00CF00E1">
      <w:pPr>
        <w:spacing w:after="0" w:line="276" w:lineRule="auto"/>
        <w:rPr>
          <w:rFonts w:eastAsia="Calibri" w:cs="Times New Roman"/>
          <w:b/>
          <w:u w:val="single"/>
        </w:rPr>
      </w:pPr>
    </w:p>
    <w:p w:rsidR="009E15C7" w:rsidRDefault="009E15C7" w:rsidP="00CF00E1">
      <w:pPr>
        <w:spacing w:after="0" w:line="276" w:lineRule="auto"/>
        <w:rPr>
          <w:rFonts w:eastAsia="Calibri" w:cs="Times New Roman"/>
          <w:b/>
          <w:u w:val="single"/>
        </w:rPr>
      </w:pPr>
    </w:p>
    <w:p w:rsidR="009E15C7" w:rsidRDefault="009E15C7" w:rsidP="00CF00E1">
      <w:pPr>
        <w:spacing w:after="0" w:line="276" w:lineRule="auto"/>
        <w:rPr>
          <w:rFonts w:eastAsia="Calibri" w:cs="Times New Roman"/>
          <w:b/>
          <w:u w:val="single"/>
        </w:rPr>
      </w:pPr>
    </w:p>
    <w:p w:rsidR="009E15C7" w:rsidRDefault="009E15C7" w:rsidP="00CF00E1">
      <w:pPr>
        <w:spacing w:after="0" w:line="276" w:lineRule="auto"/>
        <w:rPr>
          <w:rFonts w:eastAsia="Calibri" w:cs="Times New Roman"/>
          <w:b/>
          <w:u w:val="single"/>
        </w:rPr>
      </w:pPr>
    </w:p>
    <w:p w:rsidR="009E15C7" w:rsidRDefault="009E15C7" w:rsidP="00CF00E1">
      <w:pPr>
        <w:spacing w:after="0" w:line="276" w:lineRule="auto"/>
        <w:rPr>
          <w:rFonts w:eastAsia="Calibri" w:cs="Times New Roman"/>
          <w:b/>
          <w:u w:val="single"/>
        </w:rPr>
      </w:pPr>
    </w:p>
    <w:p w:rsidR="00CF00E1" w:rsidRPr="001035C5" w:rsidRDefault="00CF00E1" w:rsidP="00CF00E1">
      <w:pPr>
        <w:spacing w:after="0" w:line="276" w:lineRule="auto"/>
        <w:rPr>
          <w:rFonts w:eastAsia="Calibri" w:cs="Times New Roman"/>
        </w:rPr>
      </w:pPr>
      <w:r w:rsidRPr="001035C5">
        <w:rPr>
          <w:rFonts w:eastAsia="Calibri" w:cs="Times New Roman"/>
          <w:b/>
          <w:u w:val="single"/>
        </w:rPr>
        <w:lastRenderedPageBreak/>
        <w:t>Lesson No:</w:t>
      </w:r>
      <w:r w:rsidRPr="001035C5">
        <w:rPr>
          <w:rFonts w:eastAsia="Calibri" w:cs="Times New Roman"/>
        </w:rPr>
        <w:t xml:space="preserve"> </w:t>
      </w:r>
      <w:r>
        <w:rPr>
          <w:rFonts w:eastAsia="Calibri" w:cs="Times New Roman"/>
        </w:rPr>
        <w:t>63</w:t>
      </w:r>
    </w:p>
    <w:p w:rsidR="00CF00E1" w:rsidRPr="001035C5" w:rsidRDefault="00CF00E1" w:rsidP="00CF00E1">
      <w:pPr>
        <w:spacing w:after="0" w:line="276" w:lineRule="auto"/>
        <w:rPr>
          <w:rFonts w:eastAsia="Calibri" w:cs="Times New Roman"/>
          <w:b/>
        </w:rPr>
      </w:pPr>
      <w:r w:rsidRPr="001035C5">
        <w:rPr>
          <w:rFonts w:eastAsia="Calibri" w:cs="Times New Roman"/>
          <w:b/>
          <w:u w:val="single"/>
        </w:rPr>
        <w:t>Strand:</w:t>
      </w:r>
      <w:r w:rsidRPr="001035C5">
        <w:rPr>
          <w:rFonts w:eastAsia="Calibri" w:cs="Times New Roman"/>
          <w:b/>
        </w:rPr>
        <w:t xml:space="preserve"> GOVERNMENT AND GOVERNANCE</w:t>
      </w:r>
    </w:p>
    <w:p w:rsidR="00CF00E1" w:rsidRPr="001035C5" w:rsidRDefault="00CF00E1" w:rsidP="00CF00E1">
      <w:pPr>
        <w:spacing w:after="0" w:line="276" w:lineRule="auto"/>
        <w:rPr>
          <w:rFonts w:eastAsia="Calibri" w:cs="Times New Roman"/>
          <w:b/>
        </w:rPr>
      </w:pPr>
      <w:r w:rsidRPr="001035C5">
        <w:rPr>
          <w:rFonts w:eastAsia="Calibri" w:cs="Times New Roman"/>
          <w:b/>
          <w:u w:val="single"/>
        </w:rPr>
        <w:t>Sub-strand:</w:t>
      </w:r>
      <w:r w:rsidRPr="001035C5">
        <w:rPr>
          <w:rFonts w:eastAsia="Calibri" w:cs="Times New Roman"/>
          <w:b/>
        </w:rPr>
        <w:t xml:space="preserve"> UNIT 6 – FIJI’S LEGAL SYSTEM</w:t>
      </w:r>
    </w:p>
    <w:p w:rsidR="00CF00E1" w:rsidRPr="001035C5" w:rsidRDefault="00CF00E1" w:rsidP="00CF00E1">
      <w:pPr>
        <w:spacing w:after="0" w:line="256" w:lineRule="auto"/>
        <w:contextualSpacing/>
        <w:rPr>
          <w:rFonts w:eastAsia="Calibri" w:cs="Times New Roman"/>
          <w:szCs w:val="24"/>
        </w:rPr>
      </w:pPr>
      <w:r w:rsidRPr="001035C5">
        <w:rPr>
          <w:rFonts w:eastAsia="Calibri" w:cs="Times New Roman"/>
          <w:b/>
          <w:u w:val="single"/>
        </w:rPr>
        <w:t>Lesson Outcome</w:t>
      </w:r>
      <w:r w:rsidRPr="001035C5">
        <w:rPr>
          <w:rFonts w:eastAsia="Calibri" w:cs="Times New Roman"/>
          <w:b/>
        </w:rPr>
        <w:t xml:space="preserve">: </w:t>
      </w:r>
      <w:r w:rsidRPr="001035C5">
        <w:rPr>
          <w:rFonts w:eastAsia="Calibri" w:cs="Times New Roman"/>
          <w:b/>
          <w:szCs w:val="24"/>
        </w:rPr>
        <w:t>know the about the other legal organisations in Fiji</w:t>
      </w:r>
    </w:p>
    <w:p w:rsidR="00CF00E1" w:rsidRPr="001F552F" w:rsidRDefault="001F552F" w:rsidP="00CF00E1">
      <w:pPr>
        <w:rPr>
          <w:b/>
          <w:u w:val="single"/>
        </w:rPr>
      </w:pPr>
      <w:r w:rsidRPr="001F552F">
        <w:rPr>
          <w:b/>
          <w:u w:val="single"/>
        </w:rPr>
        <w:t>Summary</w:t>
      </w:r>
    </w:p>
    <w:p w:rsidR="00CF00E1" w:rsidRDefault="00CF00E1" w:rsidP="00457453">
      <w:pPr>
        <w:pStyle w:val="ListParagraph"/>
        <w:numPr>
          <w:ilvl w:val="0"/>
          <w:numId w:val="31"/>
        </w:numPr>
      </w:pPr>
      <w:r w:rsidRPr="00CF00E1">
        <w:t>In this unit you have examined the complex links between the courts, the constitution, human rights, and crime, the law, law reform and courtroom trials. This unit has included both national decision</w:t>
      </w:r>
      <w:r>
        <w:t xml:space="preserve"> </w:t>
      </w:r>
      <w:r w:rsidRPr="00CF00E1">
        <w:t xml:space="preserve">making and matters of immediate and personal concern to private citizens. Most citizens know there is a ‘court” which can make a judgment if they are worried about the law, for example;  </w:t>
      </w:r>
    </w:p>
    <w:p w:rsidR="00CF00E1" w:rsidRDefault="00CF00E1" w:rsidP="00457453">
      <w:pPr>
        <w:pStyle w:val="ListParagraph"/>
        <w:numPr>
          <w:ilvl w:val="0"/>
          <w:numId w:val="32"/>
        </w:numPr>
      </w:pPr>
      <w:r w:rsidRPr="00CF00E1">
        <w:t xml:space="preserve">new law </w:t>
      </w:r>
    </w:p>
    <w:p w:rsidR="00CF00E1" w:rsidRDefault="00CF00E1" w:rsidP="00457453">
      <w:pPr>
        <w:pStyle w:val="ListParagraph"/>
        <w:numPr>
          <w:ilvl w:val="0"/>
          <w:numId w:val="32"/>
        </w:numPr>
      </w:pPr>
      <w:r>
        <w:t xml:space="preserve"> </w:t>
      </w:r>
      <w:r w:rsidRPr="00CF00E1">
        <w:t xml:space="preserve">government policy or decree  </w:t>
      </w:r>
    </w:p>
    <w:p w:rsidR="00CF00E1" w:rsidRDefault="00CF00E1" w:rsidP="00457453">
      <w:pPr>
        <w:pStyle w:val="ListParagraph"/>
        <w:numPr>
          <w:ilvl w:val="0"/>
          <w:numId w:val="32"/>
        </w:numPr>
      </w:pPr>
      <w:r w:rsidRPr="00CF00E1">
        <w:t xml:space="preserve">being accused of a crime </w:t>
      </w:r>
    </w:p>
    <w:p w:rsidR="00CF00E1" w:rsidRDefault="00CF00E1" w:rsidP="00457453">
      <w:pPr>
        <w:pStyle w:val="ListParagraph"/>
        <w:numPr>
          <w:ilvl w:val="0"/>
          <w:numId w:val="32"/>
        </w:numPr>
      </w:pPr>
      <w:r w:rsidRPr="00CF00E1">
        <w:t xml:space="preserve"> want to challenge a land lease </w:t>
      </w:r>
    </w:p>
    <w:p w:rsidR="00CF00E1" w:rsidRDefault="00CF00E1" w:rsidP="00457453">
      <w:pPr>
        <w:pStyle w:val="ListParagraph"/>
        <w:numPr>
          <w:ilvl w:val="0"/>
          <w:numId w:val="32"/>
        </w:numPr>
      </w:pPr>
      <w:r w:rsidRPr="00CF00E1">
        <w:t xml:space="preserve"> get your money back from a dishonest trader </w:t>
      </w:r>
    </w:p>
    <w:p w:rsidR="00CF00E1" w:rsidRPr="00CF00E1" w:rsidRDefault="00CF00E1" w:rsidP="00457453">
      <w:pPr>
        <w:pStyle w:val="ListParagraph"/>
        <w:numPr>
          <w:ilvl w:val="0"/>
          <w:numId w:val="32"/>
        </w:numPr>
      </w:pPr>
      <w:r>
        <w:t xml:space="preserve"> </w:t>
      </w:r>
      <w:r w:rsidRPr="00CF00E1">
        <w:t xml:space="preserve"> get a divorce • decide on the parentage of a child. </w:t>
      </w:r>
    </w:p>
    <w:p w:rsidR="00CF00E1" w:rsidRPr="00CF00E1" w:rsidRDefault="00CF00E1" w:rsidP="00457453">
      <w:pPr>
        <w:pStyle w:val="ListParagraph"/>
        <w:numPr>
          <w:ilvl w:val="0"/>
          <w:numId w:val="31"/>
        </w:numPr>
      </w:pPr>
      <w:r w:rsidRPr="00CF00E1">
        <w:t xml:space="preserve">Most people also know what the law is and how a Judge decided in an earlier case. Judges follow the decision of earlier court cases. Judges use these cases, evidence, verdicts and punishments as a guide. This is called legal precedent.  </w:t>
      </w:r>
    </w:p>
    <w:p w:rsidR="00CF00E1" w:rsidRPr="00CF00E1" w:rsidRDefault="00CF00E1" w:rsidP="00457453">
      <w:pPr>
        <w:pStyle w:val="ListParagraph"/>
        <w:numPr>
          <w:ilvl w:val="0"/>
          <w:numId w:val="31"/>
        </w:numPr>
      </w:pPr>
      <w:r w:rsidRPr="00CF00E1">
        <w:t xml:space="preserve">You have also examined how the law is revised, reformed and how all citizens can obtain fair and just treatment before the courts.  </w:t>
      </w:r>
    </w:p>
    <w:p w:rsidR="00CF00E1" w:rsidRPr="00CF00E1" w:rsidRDefault="00CF00E1" w:rsidP="00457453">
      <w:pPr>
        <w:pStyle w:val="ListParagraph"/>
        <w:numPr>
          <w:ilvl w:val="0"/>
          <w:numId w:val="31"/>
        </w:numPr>
      </w:pPr>
      <w:r w:rsidRPr="00CF00E1">
        <w:t>People accused of a crime or in a dispute are advised to hire a lawyer, make an appeal and “take it to court”. The media keeps us informed about court decisions that change the way we drive, walk across the street, pay taxes or apply for promotion at work. The phrase, “the law” is often used. Most people associate “the law” with crime, but as we have seen in this unit</w:t>
      </w:r>
      <w:proofErr w:type="gramStart"/>
      <w:r w:rsidRPr="00CF00E1">
        <w:t>,  the</w:t>
      </w:r>
      <w:proofErr w:type="gramEnd"/>
      <w:r w:rsidRPr="00CF00E1">
        <w:t xml:space="preserve"> legal system has many different applications in society.  </w:t>
      </w:r>
    </w:p>
    <w:p w:rsidR="00CF00E1" w:rsidRPr="00CF00E1" w:rsidRDefault="00CF00E1" w:rsidP="00457453">
      <w:pPr>
        <w:pStyle w:val="ListParagraph"/>
        <w:numPr>
          <w:ilvl w:val="0"/>
          <w:numId w:val="31"/>
        </w:numPr>
      </w:pPr>
      <w:r w:rsidRPr="00CF00E1">
        <w:t xml:space="preserve">Do all Fiji’s citizens really understand how “the law” works? </w:t>
      </w:r>
    </w:p>
    <w:p w:rsidR="00CF00E1" w:rsidRPr="00CF00E1" w:rsidRDefault="00CF00E1" w:rsidP="00457453">
      <w:pPr>
        <w:pStyle w:val="ListParagraph"/>
        <w:numPr>
          <w:ilvl w:val="0"/>
          <w:numId w:val="31"/>
        </w:numPr>
      </w:pPr>
      <w:r w:rsidRPr="00CF00E1">
        <w:t>Controversial court cases about extreme cases of corruption, cruelty or violence, as well as film and television have made some lawyers and judges into celebrities.  The continual release of new films and television series based on crime, legal firms and courtroom proceedings are always far away from the USA, Britain, or elsewhere.</w:t>
      </w:r>
    </w:p>
    <w:p w:rsidR="001035C5" w:rsidRPr="008A3F9D" w:rsidRDefault="008A3F9D" w:rsidP="00344EB1">
      <w:r>
        <w:rPr>
          <w:b/>
          <w:u w:val="single"/>
        </w:rPr>
        <w:t>Activity</w:t>
      </w:r>
    </w:p>
    <w:p w:rsidR="008A3F9D" w:rsidRDefault="008A3F9D" w:rsidP="00457453">
      <w:pPr>
        <w:pStyle w:val="ListParagraph"/>
        <w:numPr>
          <w:ilvl w:val="0"/>
          <w:numId w:val="33"/>
        </w:numPr>
      </w:pPr>
      <w:r>
        <w:t>D</w:t>
      </w:r>
      <w:r w:rsidRPr="008A3F9D">
        <w:t>efine the roles of Magistrates and judge</w:t>
      </w:r>
      <w:r>
        <w:t xml:space="preserve"> </w:t>
      </w:r>
    </w:p>
    <w:p w:rsidR="008A3F9D" w:rsidRPr="008A3F9D" w:rsidRDefault="001F552F" w:rsidP="009E15C7">
      <w:pPr>
        <w:pStyle w:val="ListParagraph"/>
        <w:numPr>
          <w:ilvl w:val="0"/>
          <w:numId w:val="33"/>
        </w:numPr>
      </w:pPr>
      <w:r>
        <w:t>I</w:t>
      </w:r>
      <w:r w:rsidR="008A3F9D" w:rsidRPr="008A3F9D">
        <w:t>dentify</w:t>
      </w:r>
      <w:r>
        <w:t xml:space="preserve"> and list</w:t>
      </w:r>
      <w:r w:rsidR="008A3F9D" w:rsidRPr="008A3F9D">
        <w:t xml:space="preserve"> the different court</w:t>
      </w:r>
    </w:p>
    <w:sectPr w:rsidR="008A3F9D" w:rsidRPr="008A3F9D" w:rsidSect="005C39E7">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A1" w:rsidRDefault="00C120A1" w:rsidP="004E15A8">
      <w:pPr>
        <w:spacing w:after="0" w:line="240" w:lineRule="auto"/>
      </w:pPr>
      <w:r>
        <w:separator/>
      </w:r>
    </w:p>
  </w:endnote>
  <w:endnote w:type="continuationSeparator" w:id="0">
    <w:p w:rsidR="00C120A1" w:rsidRDefault="00C120A1" w:rsidP="004E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A1" w:rsidRDefault="00C120A1" w:rsidP="004E15A8">
      <w:pPr>
        <w:spacing w:after="0" w:line="240" w:lineRule="auto"/>
      </w:pPr>
      <w:r>
        <w:separator/>
      </w:r>
    </w:p>
  </w:footnote>
  <w:footnote w:type="continuationSeparator" w:id="0">
    <w:p w:rsidR="00C120A1" w:rsidRDefault="00C120A1" w:rsidP="004E1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5E9"/>
      </v:shape>
    </w:pict>
  </w:numPicBullet>
  <w:abstractNum w:abstractNumId="0">
    <w:nsid w:val="00004509"/>
    <w:multiLevelType w:val="hybridMultilevel"/>
    <w:tmpl w:val="169CC0D0"/>
    <w:lvl w:ilvl="0" w:tplc="67DE4D4A">
      <w:start w:val="1"/>
      <w:numFmt w:val="lowerLetter"/>
      <w:lvlText w:val="(%1)   "/>
      <w:lvlJc w:val="left"/>
      <w:rPr>
        <w:rFonts w:hint="default"/>
      </w:rPr>
    </w:lvl>
    <w:lvl w:ilvl="1" w:tplc="433CD122">
      <w:numFmt w:val="decimal"/>
      <w:lvlText w:val=""/>
      <w:lvlJc w:val="left"/>
    </w:lvl>
    <w:lvl w:ilvl="2" w:tplc="8EB4289E">
      <w:numFmt w:val="decimal"/>
      <w:lvlText w:val=""/>
      <w:lvlJc w:val="left"/>
    </w:lvl>
    <w:lvl w:ilvl="3" w:tplc="BC301C92">
      <w:numFmt w:val="decimal"/>
      <w:lvlText w:val=""/>
      <w:lvlJc w:val="left"/>
    </w:lvl>
    <w:lvl w:ilvl="4" w:tplc="802A37C0">
      <w:numFmt w:val="decimal"/>
      <w:lvlText w:val=""/>
      <w:lvlJc w:val="left"/>
    </w:lvl>
    <w:lvl w:ilvl="5" w:tplc="44B42ED6">
      <w:numFmt w:val="decimal"/>
      <w:lvlText w:val=""/>
      <w:lvlJc w:val="left"/>
    </w:lvl>
    <w:lvl w:ilvl="6" w:tplc="242C0894">
      <w:numFmt w:val="decimal"/>
      <w:lvlText w:val=""/>
      <w:lvlJc w:val="left"/>
    </w:lvl>
    <w:lvl w:ilvl="7" w:tplc="900EF390">
      <w:numFmt w:val="decimal"/>
      <w:lvlText w:val=""/>
      <w:lvlJc w:val="left"/>
    </w:lvl>
    <w:lvl w:ilvl="8" w:tplc="9F88C72A">
      <w:numFmt w:val="decimal"/>
      <w:lvlText w:val=""/>
      <w:lvlJc w:val="left"/>
    </w:lvl>
  </w:abstractNum>
  <w:abstractNum w:abstractNumId="1">
    <w:nsid w:val="00FD0B4B"/>
    <w:multiLevelType w:val="hybridMultilevel"/>
    <w:tmpl w:val="E0BE671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nsid w:val="015C4261"/>
    <w:multiLevelType w:val="hybridMultilevel"/>
    <w:tmpl w:val="B008990A"/>
    <w:lvl w:ilvl="0" w:tplc="1409000B">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nsid w:val="053867CF"/>
    <w:multiLevelType w:val="hybridMultilevel"/>
    <w:tmpl w:val="FE801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865FB"/>
    <w:multiLevelType w:val="hybridMultilevel"/>
    <w:tmpl w:val="388CA4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C4443F3"/>
    <w:multiLevelType w:val="hybridMultilevel"/>
    <w:tmpl w:val="A1C4878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0E9F18C2"/>
    <w:multiLevelType w:val="hybridMultilevel"/>
    <w:tmpl w:val="336E5CFE"/>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16E169E9"/>
    <w:multiLevelType w:val="hybridMultilevel"/>
    <w:tmpl w:val="98B4C54A"/>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nsid w:val="16FE32BE"/>
    <w:multiLevelType w:val="hybridMultilevel"/>
    <w:tmpl w:val="B15EF2B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nsid w:val="19464EEA"/>
    <w:multiLevelType w:val="hybridMultilevel"/>
    <w:tmpl w:val="56101B2A"/>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nsid w:val="1A6554D1"/>
    <w:multiLevelType w:val="hybridMultilevel"/>
    <w:tmpl w:val="AE88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1419D"/>
    <w:multiLevelType w:val="hybridMultilevel"/>
    <w:tmpl w:val="F246FA8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A71FD"/>
    <w:multiLevelType w:val="hybridMultilevel"/>
    <w:tmpl w:val="FAF4052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E7D6642"/>
    <w:multiLevelType w:val="hybridMultilevel"/>
    <w:tmpl w:val="AC76BC16"/>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nsid w:val="22E7320B"/>
    <w:multiLevelType w:val="hybridMultilevel"/>
    <w:tmpl w:val="388CA4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27D33D2"/>
    <w:multiLevelType w:val="hybridMultilevel"/>
    <w:tmpl w:val="784C7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3492AFB"/>
    <w:multiLevelType w:val="hybridMultilevel"/>
    <w:tmpl w:val="3C4EEC20"/>
    <w:lvl w:ilvl="0" w:tplc="C4C4320C">
      <w:start w:val="1"/>
      <w:numFmt w:val="upperLetter"/>
      <w:lvlText w:val="%1.   "/>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3B15587F"/>
    <w:multiLevelType w:val="hybridMultilevel"/>
    <w:tmpl w:val="8EC6B742"/>
    <w:lvl w:ilvl="0" w:tplc="0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B3EFB"/>
    <w:multiLevelType w:val="hybridMultilevel"/>
    <w:tmpl w:val="169CC0D0"/>
    <w:lvl w:ilvl="0" w:tplc="67DE4D4A">
      <w:start w:val="1"/>
      <w:numFmt w:val="lowerLetter"/>
      <w:lvlText w:val="(%1)   "/>
      <w:lvlJc w:val="left"/>
      <w:rPr>
        <w:rFonts w:hint="default"/>
      </w:rPr>
    </w:lvl>
    <w:lvl w:ilvl="1" w:tplc="433CD122">
      <w:numFmt w:val="decimal"/>
      <w:lvlText w:val=""/>
      <w:lvlJc w:val="left"/>
    </w:lvl>
    <w:lvl w:ilvl="2" w:tplc="8EB4289E">
      <w:numFmt w:val="decimal"/>
      <w:lvlText w:val=""/>
      <w:lvlJc w:val="left"/>
    </w:lvl>
    <w:lvl w:ilvl="3" w:tplc="BC301C92">
      <w:numFmt w:val="decimal"/>
      <w:lvlText w:val=""/>
      <w:lvlJc w:val="left"/>
    </w:lvl>
    <w:lvl w:ilvl="4" w:tplc="802A37C0">
      <w:numFmt w:val="decimal"/>
      <w:lvlText w:val=""/>
      <w:lvlJc w:val="left"/>
    </w:lvl>
    <w:lvl w:ilvl="5" w:tplc="44B42ED6">
      <w:numFmt w:val="decimal"/>
      <w:lvlText w:val=""/>
      <w:lvlJc w:val="left"/>
    </w:lvl>
    <w:lvl w:ilvl="6" w:tplc="242C0894">
      <w:numFmt w:val="decimal"/>
      <w:lvlText w:val=""/>
      <w:lvlJc w:val="left"/>
    </w:lvl>
    <w:lvl w:ilvl="7" w:tplc="900EF390">
      <w:numFmt w:val="decimal"/>
      <w:lvlText w:val=""/>
      <w:lvlJc w:val="left"/>
    </w:lvl>
    <w:lvl w:ilvl="8" w:tplc="9F88C72A">
      <w:numFmt w:val="decimal"/>
      <w:lvlText w:val=""/>
      <w:lvlJc w:val="left"/>
    </w:lvl>
  </w:abstractNum>
  <w:abstractNum w:abstractNumId="19">
    <w:nsid w:val="42D808EB"/>
    <w:multiLevelType w:val="hybridMultilevel"/>
    <w:tmpl w:val="DD664CD8"/>
    <w:lvl w:ilvl="0" w:tplc="79D2E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4E50DE"/>
    <w:multiLevelType w:val="hybridMultilevel"/>
    <w:tmpl w:val="EA4CE648"/>
    <w:lvl w:ilvl="0" w:tplc="67DE4D4A">
      <w:start w:val="1"/>
      <w:numFmt w:val="lowerLetter"/>
      <w:lvlText w:val="(%1)   "/>
      <w:lvlJc w:val="left"/>
      <w:pPr>
        <w:ind w:left="108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nsid w:val="49E51024"/>
    <w:multiLevelType w:val="hybridMultilevel"/>
    <w:tmpl w:val="1310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F84168"/>
    <w:multiLevelType w:val="hybridMultilevel"/>
    <w:tmpl w:val="797874B4"/>
    <w:lvl w:ilvl="0" w:tplc="0000000B">
      <w:start w:val="1"/>
      <w:numFmt w:val="bullet"/>
      <w:lvlText w:val=""/>
      <w:lvlJc w:val="left"/>
      <w:pPr>
        <w:ind w:left="720" w:hanging="360"/>
      </w:pPr>
      <w:rPr>
        <w:rFonts w:ascii="Wingdings" w:hAnsi="Wingdings" w:hint="default"/>
      </w:rPr>
    </w:lvl>
    <w:lvl w:ilvl="1" w:tplc="8FA66EC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D389D"/>
    <w:multiLevelType w:val="hybridMultilevel"/>
    <w:tmpl w:val="1AE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3836"/>
    <w:multiLevelType w:val="hybridMultilevel"/>
    <w:tmpl w:val="59ACAC72"/>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nsid w:val="55BD6A25"/>
    <w:multiLevelType w:val="hybridMultilevel"/>
    <w:tmpl w:val="8AB6D0EC"/>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nsid w:val="57866A29"/>
    <w:multiLevelType w:val="hybridMultilevel"/>
    <w:tmpl w:val="E68401E2"/>
    <w:lvl w:ilvl="0" w:tplc="67DE4D4A">
      <w:start w:val="1"/>
      <w:numFmt w:val="lowerLetter"/>
      <w:lvlText w:val="(%1)   "/>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nsid w:val="590A2616"/>
    <w:multiLevelType w:val="hybridMultilevel"/>
    <w:tmpl w:val="42DAF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44621"/>
    <w:multiLevelType w:val="hybridMultilevel"/>
    <w:tmpl w:val="677A1372"/>
    <w:lvl w:ilvl="0" w:tplc="1409000B">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9">
    <w:nsid w:val="63BA2C74"/>
    <w:multiLevelType w:val="hybridMultilevel"/>
    <w:tmpl w:val="3B2EBA80"/>
    <w:lvl w:ilvl="0" w:tplc="67DE4D4A">
      <w:start w:val="1"/>
      <w:numFmt w:val="lowerLetter"/>
      <w:lvlText w:val="(%1)   "/>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nsid w:val="69757B4A"/>
    <w:multiLevelType w:val="hybridMultilevel"/>
    <w:tmpl w:val="BB542476"/>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nsid w:val="6B8A5391"/>
    <w:multiLevelType w:val="hybridMultilevel"/>
    <w:tmpl w:val="55AE8156"/>
    <w:lvl w:ilvl="0" w:tplc="67DE4D4A">
      <w:start w:val="1"/>
      <w:numFmt w:val="lowerLetter"/>
      <w:lvlText w:val="(%1)   "/>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70746127"/>
    <w:multiLevelType w:val="hybridMultilevel"/>
    <w:tmpl w:val="B978AD50"/>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C6D34D7"/>
    <w:multiLevelType w:val="hybridMultilevel"/>
    <w:tmpl w:val="F30C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512987"/>
    <w:multiLevelType w:val="hybridMultilevel"/>
    <w:tmpl w:val="98E869DC"/>
    <w:lvl w:ilvl="0" w:tplc="0000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18"/>
  </w:num>
  <w:num w:numId="4">
    <w:abstractNumId w:val="15"/>
  </w:num>
  <w:num w:numId="5">
    <w:abstractNumId w:val="19"/>
  </w:num>
  <w:num w:numId="6">
    <w:abstractNumId w:val="33"/>
  </w:num>
  <w:num w:numId="7">
    <w:abstractNumId w:val="10"/>
  </w:num>
  <w:num w:numId="8">
    <w:abstractNumId w:val="16"/>
  </w:num>
  <w:num w:numId="9">
    <w:abstractNumId w:val="31"/>
  </w:num>
  <w:num w:numId="10">
    <w:abstractNumId w:val="0"/>
  </w:num>
  <w:num w:numId="11">
    <w:abstractNumId w:val="12"/>
  </w:num>
  <w:num w:numId="12">
    <w:abstractNumId w:val="5"/>
  </w:num>
  <w:num w:numId="13">
    <w:abstractNumId w:val="24"/>
  </w:num>
  <w:num w:numId="14">
    <w:abstractNumId w:val="1"/>
  </w:num>
  <w:num w:numId="15">
    <w:abstractNumId w:val="29"/>
  </w:num>
  <w:num w:numId="16">
    <w:abstractNumId w:val="8"/>
  </w:num>
  <w:num w:numId="17">
    <w:abstractNumId w:val="30"/>
  </w:num>
  <w:num w:numId="18">
    <w:abstractNumId w:val="2"/>
  </w:num>
  <w:num w:numId="19">
    <w:abstractNumId w:val="26"/>
  </w:num>
  <w:num w:numId="20">
    <w:abstractNumId w:val="6"/>
  </w:num>
  <w:num w:numId="21">
    <w:abstractNumId w:val="32"/>
  </w:num>
  <w:num w:numId="22">
    <w:abstractNumId w:val="25"/>
  </w:num>
  <w:num w:numId="23">
    <w:abstractNumId w:val="4"/>
  </w:num>
  <w:num w:numId="24">
    <w:abstractNumId w:val="7"/>
  </w:num>
  <w:num w:numId="25">
    <w:abstractNumId w:val="28"/>
  </w:num>
  <w:num w:numId="26">
    <w:abstractNumId w:val="13"/>
  </w:num>
  <w:num w:numId="27">
    <w:abstractNumId w:val="9"/>
  </w:num>
  <w:num w:numId="28">
    <w:abstractNumId w:val="14"/>
  </w:num>
  <w:num w:numId="29">
    <w:abstractNumId w:val="3"/>
  </w:num>
  <w:num w:numId="30">
    <w:abstractNumId w:val="21"/>
  </w:num>
  <w:num w:numId="31">
    <w:abstractNumId w:val="23"/>
  </w:num>
  <w:num w:numId="32">
    <w:abstractNumId w:val="17"/>
  </w:num>
  <w:num w:numId="33">
    <w:abstractNumId w:val="27"/>
  </w:num>
  <w:num w:numId="34">
    <w:abstractNumId w:val="22"/>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59"/>
    <w:rsid w:val="00012AAF"/>
    <w:rsid w:val="001035C5"/>
    <w:rsid w:val="00126F3D"/>
    <w:rsid w:val="001B3159"/>
    <w:rsid w:val="001D07A1"/>
    <w:rsid w:val="001F552F"/>
    <w:rsid w:val="00225D69"/>
    <w:rsid w:val="002B68AC"/>
    <w:rsid w:val="0030381E"/>
    <w:rsid w:val="00344EB1"/>
    <w:rsid w:val="00437CBF"/>
    <w:rsid w:val="00457453"/>
    <w:rsid w:val="004723EE"/>
    <w:rsid w:val="00476B2C"/>
    <w:rsid w:val="004E15A8"/>
    <w:rsid w:val="005621B3"/>
    <w:rsid w:val="005B53D7"/>
    <w:rsid w:val="005C39E7"/>
    <w:rsid w:val="005D2A64"/>
    <w:rsid w:val="005E4BDC"/>
    <w:rsid w:val="00653F3E"/>
    <w:rsid w:val="00657B40"/>
    <w:rsid w:val="006C59FA"/>
    <w:rsid w:val="006F7FF5"/>
    <w:rsid w:val="007C6F27"/>
    <w:rsid w:val="00825071"/>
    <w:rsid w:val="00835E56"/>
    <w:rsid w:val="00865217"/>
    <w:rsid w:val="008A3F9D"/>
    <w:rsid w:val="008D7951"/>
    <w:rsid w:val="008F60F2"/>
    <w:rsid w:val="00923331"/>
    <w:rsid w:val="0097068A"/>
    <w:rsid w:val="00980287"/>
    <w:rsid w:val="00995AC3"/>
    <w:rsid w:val="009B40D8"/>
    <w:rsid w:val="009E15C7"/>
    <w:rsid w:val="00A0742A"/>
    <w:rsid w:val="00AC1C88"/>
    <w:rsid w:val="00B33903"/>
    <w:rsid w:val="00BA2B8B"/>
    <w:rsid w:val="00BF2E93"/>
    <w:rsid w:val="00C120A1"/>
    <w:rsid w:val="00CF00E1"/>
    <w:rsid w:val="00DE7FF6"/>
    <w:rsid w:val="00EC1218"/>
    <w:rsid w:val="00F46F7C"/>
    <w:rsid w:val="00F7752F"/>
    <w:rsid w:val="00F904ED"/>
    <w:rsid w:val="00FA16E7"/>
    <w:rsid w:val="00FC2B36"/>
    <w:rsid w:val="00FD35F4"/>
    <w:rsid w:val="00FF57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D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159"/>
    <w:pPr>
      <w:ind w:left="720"/>
      <w:contextualSpacing/>
    </w:pPr>
  </w:style>
  <w:style w:type="table" w:styleId="TableGrid">
    <w:name w:val="Table Grid"/>
    <w:basedOn w:val="TableNormal"/>
    <w:uiPriority w:val="39"/>
    <w:rsid w:val="001B3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EB1"/>
    <w:rPr>
      <w:rFonts w:ascii="Tahoma" w:hAnsi="Tahoma" w:cs="Tahoma"/>
      <w:sz w:val="16"/>
      <w:szCs w:val="16"/>
    </w:rPr>
  </w:style>
  <w:style w:type="paragraph" w:styleId="Header">
    <w:name w:val="header"/>
    <w:basedOn w:val="Normal"/>
    <w:link w:val="HeaderChar"/>
    <w:uiPriority w:val="99"/>
    <w:unhideWhenUsed/>
    <w:rsid w:val="004E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A8"/>
    <w:rPr>
      <w:rFonts w:ascii="Times New Roman" w:hAnsi="Times New Roman"/>
      <w:sz w:val="24"/>
    </w:rPr>
  </w:style>
  <w:style w:type="paragraph" w:styleId="Footer">
    <w:name w:val="footer"/>
    <w:basedOn w:val="Normal"/>
    <w:link w:val="FooterChar"/>
    <w:uiPriority w:val="99"/>
    <w:unhideWhenUsed/>
    <w:rsid w:val="004E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A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D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159"/>
    <w:pPr>
      <w:ind w:left="720"/>
      <w:contextualSpacing/>
    </w:pPr>
  </w:style>
  <w:style w:type="table" w:styleId="TableGrid">
    <w:name w:val="Table Grid"/>
    <w:basedOn w:val="TableNormal"/>
    <w:uiPriority w:val="39"/>
    <w:rsid w:val="001B3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EB1"/>
    <w:rPr>
      <w:rFonts w:ascii="Tahoma" w:hAnsi="Tahoma" w:cs="Tahoma"/>
      <w:sz w:val="16"/>
      <w:szCs w:val="16"/>
    </w:rPr>
  </w:style>
  <w:style w:type="paragraph" w:styleId="Header">
    <w:name w:val="header"/>
    <w:basedOn w:val="Normal"/>
    <w:link w:val="HeaderChar"/>
    <w:uiPriority w:val="99"/>
    <w:unhideWhenUsed/>
    <w:rsid w:val="004E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A8"/>
    <w:rPr>
      <w:rFonts w:ascii="Times New Roman" w:hAnsi="Times New Roman"/>
      <w:sz w:val="24"/>
    </w:rPr>
  </w:style>
  <w:style w:type="paragraph" w:styleId="Footer">
    <w:name w:val="footer"/>
    <w:basedOn w:val="Normal"/>
    <w:link w:val="FooterChar"/>
    <w:uiPriority w:val="99"/>
    <w:unhideWhenUsed/>
    <w:rsid w:val="004E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2021-08-11T22:29:00Z</dcterms:created>
  <dcterms:modified xsi:type="dcterms:W3CDTF">2021-08-11T22:29:00Z</dcterms:modified>
</cp:coreProperties>
</file>